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40" w:rsidP="00C22C1A" w:rsidRDefault="00201AA7" w14:paraId="1F679183" w14:textId="70B73FE7">
      <w:pPr>
        <w:spacing w:after="0"/>
        <w:jc w:val="center"/>
        <w:rPr>
          <w:b/>
        </w:rPr>
      </w:pPr>
      <w:r>
        <w:rPr>
          <w:b/>
        </w:rPr>
        <w:t>Studies with Audio and Video Recordings</w:t>
      </w:r>
      <w:r w:rsidR="00E421BA">
        <w:rPr>
          <w:b/>
        </w:rPr>
        <w:t xml:space="preserve"> – Tip Sheet</w:t>
      </w:r>
    </w:p>
    <w:p w:rsidR="006C3977" w:rsidP="00351686" w:rsidRDefault="006C3977" w14:paraId="63462342" w14:textId="77777777">
      <w:pPr>
        <w:spacing w:after="0"/>
        <w:rPr>
          <w:b/>
        </w:rPr>
      </w:pPr>
    </w:p>
    <w:p w:rsidR="00201AA7" w:rsidP="00351686" w:rsidRDefault="00201AA7" w14:paraId="27BAF7BF" w14:textId="502B442B">
      <w:pPr>
        <w:spacing w:after="0"/>
      </w:pPr>
      <w:r>
        <w:t xml:space="preserve">Audio and video recordings are considered identifiable information and make it more difficult to protect the identity of participants in a research study. Therefore, precautions must be taken to ensure </w:t>
      </w:r>
      <w:r w:rsidR="7F2C2143">
        <w:t xml:space="preserve">that </w:t>
      </w:r>
      <w:r w:rsidR="006E7955">
        <w:t>participant confidentiality</w:t>
      </w:r>
      <w:r>
        <w:t xml:space="preserve"> </w:t>
      </w:r>
      <w:r w:rsidR="73411635">
        <w:t xml:space="preserve">is protected, </w:t>
      </w:r>
      <w:r>
        <w:t xml:space="preserve">regardless of the level of IRB review (exempt, expedited, full board). </w:t>
      </w:r>
    </w:p>
    <w:p w:rsidR="00595532" w:rsidP="00351686" w:rsidRDefault="00595532" w14:paraId="38EE566F" w14:textId="2A769FDD">
      <w:pPr>
        <w:spacing w:after="0"/>
      </w:pPr>
    </w:p>
    <w:p w:rsidR="00595532" w:rsidP="00351686" w:rsidRDefault="00595532" w14:paraId="23DFBC53" w14:textId="46D1CBE5">
      <w:pPr>
        <w:spacing w:after="0"/>
      </w:pPr>
      <w:r>
        <w:t xml:space="preserve">The HRPP office requires that the researcher specify in the consent form and study application a definitive time frame for when the recordings will </w:t>
      </w:r>
      <w:r w:rsidR="00097C03">
        <w:t>be</w:t>
      </w:r>
      <w:r>
        <w:t xml:space="preserve"> destroyed. By holding the recordings </w:t>
      </w:r>
      <w:r w:rsidR="00E421BA">
        <w:t>indefinitely,</w:t>
      </w:r>
      <w:r>
        <w:t xml:space="preserve"> you are increasing the potential risk to </w:t>
      </w:r>
      <w:r w:rsidR="01D8AE2D">
        <w:t>study</w:t>
      </w:r>
      <w:r>
        <w:t xml:space="preserve"> participants of being identified</w:t>
      </w:r>
      <w:r w:rsidR="1C83FA92">
        <w:t xml:space="preserve"> However, if you can provide a rationale for keeping recordings indefinitely, and if participants agree to it in the consent, the IRB may allow for indefinite storage </w:t>
      </w:r>
      <w:r w:rsidR="006E7955">
        <w:t>of audio</w:t>
      </w:r>
      <w:r w:rsidR="7C651294">
        <w:t xml:space="preserve"> or video recordings. </w:t>
      </w:r>
    </w:p>
    <w:p w:rsidR="00595532" w:rsidP="00351686" w:rsidRDefault="00595532" w14:paraId="0A50E898" w14:textId="5CF7CA8F">
      <w:pPr>
        <w:spacing w:after="0"/>
      </w:pPr>
    </w:p>
    <w:p w:rsidRPr="00E421BA" w:rsidR="00595532" w:rsidP="00351686" w:rsidRDefault="00595532" w14:paraId="2922CAC2" w14:textId="36AD06D7">
      <w:pPr>
        <w:spacing w:after="0"/>
        <w:rPr>
          <w:b/>
        </w:rPr>
      </w:pPr>
      <w:r w:rsidRPr="00E421BA">
        <w:rPr>
          <w:b/>
        </w:rPr>
        <w:t xml:space="preserve">Informed Consent: </w:t>
      </w:r>
    </w:p>
    <w:p w:rsidR="00ED408C" w:rsidP="00351686" w:rsidRDefault="00ED408C" w14:paraId="26EC2E30" w14:textId="575A563D">
      <w:pPr>
        <w:spacing w:after="0"/>
      </w:pPr>
      <w:r>
        <w:t xml:space="preserve">The following information must be included in the confidentiality section of your informed consent </w:t>
      </w:r>
      <w:r w:rsidR="006E7955">
        <w:t>when</w:t>
      </w:r>
      <w:r w:rsidR="0DA89176">
        <w:t xml:space="preserve"> </w:t>
      </w:r>
      <w:r>
        <w:t>collecting audio or video recordings</w:t>
      </w:r>
      <w:r w:rsidR="0EBBAC40">
        <w:t>:</w:t>
      </w:r>
      <w:r>
        <w:t xml:space="preserve"> </w:t>
      </w:r>
    </w:p>
    <w:p w:rsidR="00ED408C" w:rsidP="00351686" w:rsidRDefault="00ED408C" w14:paraId="28E663CC" w14:textId="77777777">
      <w:pPr>
        <w:spacing w:after="0"/>
      </w:pPr>
    </w:p>
    <w:p w:rsidR="00595532" w:rsidRDefault="0608392F" w14:paraId="1B34F5A0" w14:textId="746FBFB9">
      <w:pPr>
        <w:pStyle w:val="ListParagraph"/>
        <w:numPr>
          <w:ilvl w:val="0"/>
          <w:numId w:val="13"/>
        </w:numPr>
        <w:spacing w:after="0"/>
      </w:pPr>
      <w:r>
        <w:t>The software or device used to record data (e.g. Zoom or a physical recorder)</w:t>
      </w:r>
    </w:p>
    <w:p w:rsidR="00595532" w:rsidP="00595532" w:rsidRDefault="00595532" w14:paraId="5C927CFD" w14:textId="7E1B0E18">
      <w:pPr>
        <w:pStyle w:val="ListParagraph"/>
        <w:numPr>
          <w:ilvl w:val="0"/>
          <w:numId w:val="13"/>
        </w:numPr>
        <w:spacing w:after="0"/>
      </w:pPr>
      <w:r>
        <w:t>Who will transcribe the data (i.e. transcription service</w:t>
      </w:r>
      <w:r w:rsidR="3E75274D">
        <w:t xml:space="preserve">, </w:t>
      </w:r>
      <w:r w:rsidR="685E5E29">
        <w:t xml:space="preserve">artificial intelligence transcription program, </w:t>
      </w:r>
      <w:r>
        <w:t xml:space="preserve">or </w:t>
      </w:r>
      <w:r w:rsidR="0B5609BE">
        <w:t xml:space="preserve">individual </w:t>
      </w:r>
      <w:r>
        <w:t>person)</w:t>
      </w:r>
    </w:p>
    <w:p w:rsidR="00595532" w:rsidP="58FE908D" w:rsidRDefault="00595532" w14:paraId="1E2F1B63" w14:textId="705560E1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>Where the recordings will be stored (e.g. recommend using UTK OneDrive)</w:t>
      </w:r>
    </w:p>
    <w:p w:rsidR="00ED408C" w:rsidP="00ED408C" w:rsidRDefault="00ED408C" w14:paraId="5075D1A9" w14:textId="3F2F462E">
      <w:pPr>
        <w:pStyle w:val="ListParagraph"/>
        <w:numPr>
          <w:ilvl w:val="0"/>
          <w:numId w:val="13"/>
        </w:numPr>
        <w:spacing w:after="0"/>
      </w:pPr>
      <w:r>
        <w:t>Whether contact information and identifiable information will be removed from transcripts</w:t>
      </w:r>
    </w:p>
    <w:p w:rsidR="00ED408C" w:rsidP="58FE908D" w:rsidRDefault="00ED408C" w14:paraId="1DB3113E" w14:textId="229117C2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>Whether you will use their transcripts for future research</w:t>
      </w:r>
    </w:p>
    <w:p w:rsidR="105D6862" w:rsidP="58FE908D" w:rsidRDefault="105D6862" w14:paraId="7E6FC8F6" w14:textId="75D680E4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 xml:space="preserve">How long the recordings will be stored before </w:t>
      </w:r>
      <w:r w:rsidR="3D8773BB">
        <w:t>being destroyed</w:t>
      </w:r>
    </w:p>
    <w:p w:rsidR="00ED408C" w:rsidP="00ED408C" w:rsidRDefault="00ED408C" w14:paraId="32E2C0B5" w14:textId="2ECD3649">
      <w:pPr>
        <w:spacing w:after="0"/>
      </w:pPr>
    </w:p>
    <w:p w:rsidR="04D423C9" w:rsidRDefault="04D423C9" w14:paraId="37ADCF02" w14:textId="7C42E45B">
      <w:r w:rsidRPr="58FE908D">
        <w:rPr>
          <w:rFonts w:ascii="Calibri" w:hAnsi="Calibri" w:eastAsia="Calibri" w:cs="Calibri"/>
          <w:b/>
          <w:bCs/>
        </w:rPr>
        <w:t>Application:</w:t>
      </w:r>
    </w:p>
    <w:p w:rsidR="04D423C9" w:rsidRDefault="04D423C9" w14:paraId="0F791A89" w14:textId="1F41136E">
      <w:r w:rsidRPr="58FE908D">
        <w:rPr>
          <w:rFonts w:ascii="Calibri" w:hAnsi="Calibri" w:eastAsia="Calibri" w:cs="Calibri"/>
        </w:rPr>
        <w:t>In addition to including the information provided on the informed consent, the privacy and confidentiality section of the application must contain the following:</w:t>
      </w:r>
    </w:p>
    <w:p w:rsidR="04D423C9" w:rsidP="006E7955" w:rsidRDefault="04D423C9" w14:paraId="73B37869" w14:textId="1A6270F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8FE908D">
        <w:rPr>
          <w:rFonts w:ascii="Calibri" w:hAnsi="Calibri" w:eastAsia="Calibri" w:cs="Calibri"/>
        </w:rPr>
        <w:t>Whether recordings will be audio recorded, video recorded, or both</w:t>
      </w:r>
    </w:p>
    <w:p w:rsidR="04D423C9" w:rsidP="006E7955" w:rsidRDefault="04D423C9" w14:paraId="42D9B8C7" w14:textId="6584A86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8FE908D">
        <w:rPr>
          <w:rFonts w:ascii="Calibri" w:hAnsi="Calibri" w:eastAsia="Calibri" w:cs="Calibri"/>
        </w:rPr>
        <w:t>How data will be provided to and from the company, person, or software transcribing the recording</w:t>
      </w:r>
    </w:p>
    <w:p w:rsidR="04D423C9" w:rsidP="006E7955" w:rsidRDefault="04D423C9" w14:paraId="1B25C01B" w14:textId="5AB5F01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8FE908D">
        <w:rPr>
          <w:rFonts w:ascii="Calibri" w:hAnsi="Calibri" w:eastAsia="Calibri" w:cs="Calibri"/>
        </w:rPr>
        <w:t>Where physical devices containing recordings will be stored (e.g. laptops stored in a locked filing cabinet)</w:t>
      </w:r>
    </w:p>
    <w:p w:rsidR="04D423C9" w:rsidP="006E7955" w:rsidRDefault="04D423C9" w14:paraId="3EF03A9D" w14:textId="354EEB7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8FE908D">
        <w:rPr>
          <w:rFonts w:ascii="Calibri" w:hAnsi="Calibri" w:eastAsia="Calibri" w:cs="Calibri"/>
        </w:rPr>
        <w:t>A rationale for maintaining identifiable data</w:t>
      </w:r>
      <w:r w:rsidRPr="58FE908D" w:rsidR="4BC55A1E">
        <w:rPr>
          <w:rFonts w:ascii="Calibri" w:hAnsi="Calibri" w:eastAsia="Calibri" w:cs="Calibri"/>
        </w:rPr>
        <w:t>, if you wish to do so</w:t>
      </w:r>
    </w:p>
    <w:p w:rsidR="58FE908D" w:rsidP="58FE908D" w:rsidRDefault="58FE908D" w14:paraId="4AC59894" w14:textId="76ED0729">
      <w:pPr>
        <w:spacing w:after="0"/>
        <w:rPr>
          <w:b/>
          <w:bCs/>
        </w:rPr>
      </w:pPr>
    </w:p>
    <w:p w:rsidR="00ED408C" w:rsidP="00ED408C" w:rsidRDefault="00ED408C" w14:paraId="45797EFF" w14:textId="60C82681">
      <w:pPr>
        <w:spacing w:after="0"/>
      </w:pPr>
      <w:r w:rsidRPr="58FE908D">
        <w:rPr>
          <w:b/>
          <w:bCs/>
        </w:rPr>
        <w:t xml:space="preserve">Archiving </w:t>
      </w:r>
      <w:r w:rsidRPr="58FE908D" w:rsidR="006E7955">
        <w:rPr>
          <w:b/>
          <w:bCs/>
        </w:rPr>
        <w:t>Recordings,</w:t>
      </w:r>
      <w:r w:rsidRPr="58FE908D">
        <w:rPr>
          <w:b/>
          <w:bCs/>
        </w:rPr>
        <w:t xml:space="preserve"> </w:t>
      </w:r>
      <w:r>
        <w:t>The HRPP recognizes the value of archiving recordings for future research</w:t>
      </w:r>
      <w:r w:rsidR="004C7C77">
        <w:t xml:space="preserve">; therefore, if an investigator plans to archive their recordings the HRPP requires the following: </w:t>
      </w:r>
    </w:p>
    <w:p w:rsidR="004C7C77" w:rsidP="004C7C77" w:rsidRDefault="004C7C77" w14:paraId="331497B2" w14:textId="27F2A48E">
      <w:pPr>
        <w:pStyle w:val="ListParagraph"/>
        <w:numPr>
          <w:ilvl w:val="0"/>
          <w:numId w:val="15"/>
        </w:numPr>
        <w:spacing w:after="0"/>
      </w:pPr>
      <w:r>
        <w:t>The application provides justification for archiving the recordings indefinitely</w:t>
      </w:r>
    </w:p>
    <w:p w:rsidR="004C7C77" w:rsidP="004C7C77" w:rsidRDefault="004C7C77" w14:paraId="229F9BCD" w14:textId="6FAD9BD4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The informed consent must contain the following: </w:t>
      </w:r>
    </w:p>
    <w:p w:rsidR="004C7C77" w:rsidP="004C7C77" w:rsidRDefault="004C7C77" w14:paraId="72400EE5" w14:textId="52B2546C">
      <w:pPr>
        <w:pStyle w:val="ListParagraph"/>
        <w:numPr>
          <w:ilvl w:val="1"/>
          <w:numId w:val="15"/>
        </w:numPr>
        <w:spacing w:after="0"/>
      </w:pPr>
      <w:r>
        <w:t>A statement indicating how the data will be stored and for how long</w:t>
      </w:r>
    </w:p>
    <w:p w:rsidR="004C7C77" w:rsidP="004C7C77" w:rsidRDefault="004C7C77" w14:paraId="1E5D8881" w14:textId="36920112">
      <w:pPr>
        <w:pStyle w:val="ListParagraph"/>
        <w:numPr>
          <w:ilvl w:val="1"/>
          <w:numId w:val="15"/>
        </w:numPr>
        <w:spacing w:after="0"/>
      </w:pPr>
      <w:r>
        <w:t>A statement indicat</w:t>
      </w:r>
      <w:r w:rsidR="007D01B8">
        <w:t>ing</w:t>
      </w:r>
      <w:r>
        <w:t xml:space="preserve"> who owns the data (i.e. funder, archives, institution, etc.)</w:t>
      </w:r>
    </w:p>
    <w:p w:rsidR="004C7C77" w:rsidP="004C7C77" w:rsidRDefault="004C7C77" w14:paraId="018B97B4" w14:textId="6615F6D6">
      <w:pPr>
        <w:pStyle w:val="ListParagraph"/>
        <w:numPr>
          <w:ilvl w:val="1"/>
          <w:numId w:val="15"/>
        </w:numPr>
        <w:spacing w:after="0"/>
      </w:pPr>
      <w:r>
        <w:t>A statement indicating who will have access to the data</w:t>
      </w:r>
    </w:p>
    <w:p w:rsidR="004C7C77" w:rsidP="004C7C77" w:rsidRDefault="004C7C77" w14:paraId="73AB672D" w14:textId="3360FAAD">
      <w:pPr>
        <w:pStyle w:val="ListParagraph"/>
        <w:numPr>
          <w:ilvl w:val="1"/>
          <w:numId w:val="15"/>
        </w:numPr>
        <w:spacing w:after="0"/>
      </w:pPr>
      <w:r>
        <w:t>A statement that the recording is identifiable</w:t>
      </w:r>
    </w:p>
    <w:p w:rsidR="004C7C77" w:rsidP="004C7C77" w:rsidRDefault="004C7C77" w14:paraId="26F7E8CC" w14:textId="75ECDE10">
      <w:pPr>
        <w:pStyle w:val="ListParagraph"/>
        <w:numPr>
          <w:ilvl w:val="1"/>
          <w:numId w:val="15"/>
        </w:numPr>
        <w:spacing w:after="0"/>
      </w:pPr>
      <w:r>
        <w:t xml:space="preserve">A section where participants can indicate if they want their recordings to be destroyed and only used for this research OR </w:t>
      </w:r>
      <w:r w:rsidR="1A0653EE">
        <w:t xml:space="preserve">if they </w:t>
      </w:r>
      <w:r w:rsidR="006E7955">
        <w:t>give permission</w:t>
      </w:r>
      <w:r>
        <w:t xml:space="preserve"> for the recording to be archived</w:t>
      </w:r>
    </w:p>
    <w:p w:rsidR="00E421BA" w:rsidP="00E421BA" w:rsidRDefault="00E421BA" w14:paraId="0E266611" w14:textId="77777777">
      <w:pPr>
        <w:spacing w:after="0"/>
      </w:pPr>
    </w:p>
    <w:p w:rsidR="004C7C77" w:rsidP="00E421BA" w:rsidRDefault="004C7C77" w14:paraId="6BF94635" w14:textId="1050FDD4">
      <w:pPr>
        <w:spacing w:after="0"/>
      </w:pPr>
      <w:r w:rsidR="004C7C77">
        <w:rPr/>
        <w:t xml:space="preserve">All applications proposing to archive recordings must get written documentation of consent from the participant. </w:t>
      </w:r>
    </w:p>
    <w:p w:rsidR="00FD4508" w:rsidP="00ED408C" w:rsidRDefault="00FD4508" w14:paraId="228ED396" w14:textId="77777777">
      <w:pPr>
        <w:spacing w:after="0"/>
      </w:pPr>
    </w:p>
    <w:p w:rsidRPr="006C3977" w:rsidR="006C3977" w:rsidP="00E421BA" w:rsidRDefault="00E421BA" w14:paraId="789E78FE" w14:textId="47A36A38">
      <w:r w:rsidRPr="00417266">
        <w:t xml:space="preserve">If you have further questions about </w:t>
      </w:r>
      <w:r w:rsidR="00FD4508">
        <w:t xml:space="preserve">audio and video </w:t>
      </w:r>
      <w:bookmarkStart w:name="_GoBack" w:id="0"/>
      <w:bookmarkEnd w:id="0"/>
      <w:r w:rsidR="006E7955">
        <w:t>recordings please</w:t>
      </w:r>
      <w:r w:rsidRPr="00417266">
        <w:t xml:space="preserve"> contact </w:t>
      </w:r>
      <w:r>
        <w:t xml:space="preserve">the UTK HRPP at (865) 974-7697 or email us at </w:t>
      </w:r>
      <w:hyperlink w:history="1" r:id="rId10">
        <w:r w:rsidRPr="003759EC">
          <w:rPr>
            <w:rStyle w:val="Hyperlink"/>
          </w:rPr>
          <w:t>utkirb@utk.edu</w:t>
        </w:r>
      </w:hyperlink>
    </w:p>
    <w:sectPr w:rsidRPr="006C3977" w:rsidR="006C3977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AE" w:rsidP="00F97CF5" w:rsidRDefault="00B670AE" w14:paraId="755A89D5" w14:textId="77777777">
      <w:pPr>
        <w:spacing w:after="0" w:line="240" w:lineRule="auto"/>
      </w:pPr>
      <w:r>
        <w:separator/>
      </w:r>
    </w:p>
  </w:endnote>
  <w:endnote w:type="continuationSeparator" w:id="0">
    <w:p w:rsidR="00B670AE" w:rsidP="00F97CF5" w:rsidRDefault="00B670AE" w14:paraId="55DC29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AE" w:rsidP="00F97CF5" w:rsidRDefault="00B670AE" w14:paraId="0FE11B6F" w14:textId="77777777">
      <w:pPr>
        <w:spacing w:after="0" w:line="240" w:lineRule="auto"/>
      </w:pPr>
      <w:r>
        <w:separator/>
      </w:r>
    </w:p>
  </w:footnote>
  <w:footnote w:type="continuationSeparator" w:id="0">
    <w:p w:rsidR="00B670AE" w:rsidP="00F97CF5" w:rsidRDefault="00B670AE" w14:paraId="1FAE00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97CF5" w:rsidR="00F97CF5" w:rsidP="00F97CF5" w:rsidRDefault="58FE908D" w14:paraId="08E782B3" w14:textId="77777777">
    <w:pPr>
      <w:pStyle w:val="Header"/>
      <w:jc w:val="center"/>
    </w:pPr>
    <w:r>
      <w:rPr>
        <w:noProof/>
      </w:rPr>
      <w:drawing>
        <wp:inline distT="0" distB="0" distL="0" distR="0" wp14:anchorId="71A2F62E" wp14:editId="4E13B9A7">
          <wp:extent cx="2740152" cy="1210056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2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ADD"/>
    <w:multiLevelType w:val="hybridMultilevel"/>
    <w:tmpl w:val="00F874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49076A"/>
    <w:multiLevelType w:val="hybridMultilevel"/>
    <w:tmpl w:val="4C7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432069"/>
    <w:multiLevelType w:val="multilevel"/>
    <w:tmpl w:val="404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E55DBC"/>
    <w:multiLevelType w:val="multilevel"/>
    <w:tmpl w:val="98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40A49FD"/>
    <w:multiLevelType w:val="multilevel"/>
    <w:tmpl w:val="6F8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9611F41"/>
    <w:multiLevelType w:val="hybridMultilevel"/>
    <w:tmpl w:val="96A6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3835BB8"/>
    <w:multiLevelType w:val="multilevel"/>
    <w:tmpl w:val="EAB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61053AD"/>
    <w:multiLevelType w:val="hybridMultilevel"/>
    <w:tmpl w:val="C17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5B3B62"/>
    <w:multiLevelType w:val="hybridMultilevel"/>
    <w:tmpl w:val="9DD0A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0914E0"/>
    <w:multiLevelType w:val="hybridMultilevel"/>
    <w:tmpl w:val="0972D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2C5337"/>
    <w:multiLevelType w:val="multilevel"/>
    <w:tmpl w:val="7D56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F2E3C9B"/>
    <w:multiLevelType w:val="hybridMultilevel"/>
    <w:tmpl w:val="B2F26A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683BBB"/>
    <w:multiLevelType w:val="hybridMultilevel"/>
    <w:tmpl w:val="478AF8D6"/>
    <w:lvl w:ilvl="0" w:tplc="C2DE3A7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82C9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2E8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86F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325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0A2F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8C7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04A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A8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7F2B58"/>
    <w:multiLevelType w:val="hybridMultilevel"/>
    <w:tmpl w:val="0BE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A6439A"/>
    <w:multiLevelType w:val="multilevel"/>
    <w:tmpl w:val="3B0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A1"/>
    <w:rsid w:val="00053A0A"/>
    <w:rsid w:val="00053D81"/>
    <w:rsid w:val="00060D57"/>
    <w:rsid w:val="0007313D"/>
    <w:rsid w:val="00097C03"/>
    <w:rsid w:val="000C7552"/>
    <w:rsid w:val="001817E8"/>
    <w:rsid w:val="00190B9C"/>
    <w:rsid w:val="00201AA7"/>
    <w:rsid w:val="002C76B5"/>
    <w:rsid w:val="003213F7"/>
    <w:rsid w:val="00351686"/>
    <w:rsid w:val="003573C2"/>
    <w:rsid w:val="00363471"/>
    <w:rsid w:val="00386DE2"/>
    <w:rsid w:val="00444A90"/>
    <w:rsid w:val="004C7C77"/>
    <w:rsid w:val="004D2CCF"/>
    <w:rsid w:val="004E1429"/>
    <w:rsid w:val="004E2FBD"/>
    <w:rsid w:val="005457F3"/>
    <w:rsid w:val="00571133"/>
    <w:rsid w:val="00595532"/>
    <w:rsid w:val="005A28B7"/>
    <w:rsid w:val="005C5F32"/>
    <w:rsid w:val="005E4544"/>
    <w:rsid w:val="005E482E"/>
    <w:rsid w:val="00600613"/>
    <w:rsid w:val="00627B9A"/>
    <w:rsid w:val="00662BB5"/>
    <w:rsid w:val="006C3977"/>
    <w:rsid w:val="006D4192"/>
    <w:rsid w:val="006E7955"/>
    <w:rsid w:val="00797809"/>
    <w:rsid w:val="007C18B6"/>
    <w:rsid w:val="007D01B8"/>
    <w:rsid w:val="00815E54"/>
    <w:rsid w:val="008D6075"/>
    <w:rsid w:val="008E1CAD"/>
    <w:rsid w:val="0090540C"/>
    <w:rsid w:val="0098219E"/>
    <w:rsid w:val="009D3DFF"/>
    <w:rsid w:val="00A1096B"/>
    <w:rsid w:val="00B1633B"/>
    <w:rsid w:val="00B31D61"/>
    <w:rsid w:val="00B376F8"/>
    <w:rsid w:val="00B42B34"/>
    <w:rsid w:val="00B62473"/>
    <w:rsid w:val="00B670AE"/>
    <w:rsid w:val="00BA1D7B"/>
    <w:rsid w:val="00BE2A1B"/>
    <w:rsid w:val="00C04718"/>
    <w:rsid w:val="00C22C1A"/>
    <w:rsid w:val="00C3659A"/>
    <w:rsid w:val="00C47C40"/>
    <w:rsid w:val="00C55728"/>
    <w:rsid w:val="00C73F72"/>
    <w:rsid w:val="00CA03FE"/>
    <w:rsid w:val="00CA1DE0"/>
    <w:rsid w:val="00CC5FAC"/>
    <w:rsid w:val="00D220A1"/>
    <w:rsid w:val="00D310E9"/>
    <w:rsid w:val="00D368F9"/>
    <w:rsid w:val="00D469F6"/>
    <w:rsid w:val="00DA13A8"/>
    <w:rsid w:val="00DB7116"/>
    <w:rsid w:val="00DC49B5"/>
    <w:rsid w:val="00E421BA"/>
    <w:rsid w:val="00ED408C"/>
    <w:rsid w:val="00F041F6"/>
    <w:rsid w:val="00F67A2A"/>
    <w:rsid w:val="00F97CF5"/>
    <w:rsid w:val="00FC17C0"/>
    <w:rsid w:val="00FD4508"/>
    <w:rsid w:val="01D8AE2D"/>
    <w:rsid w:val="04D423C9"/>
    <w:rsid w:val="0608392F"/>
    <w:rsid w:val="0884B159"/>
    <w:rsid w:val="0B5609BE"/>
    <w:rsid w:val="0DA89176"/>
    <w:rsid w:val="0EBBAC40"/>
    <w:rsid w:val="105D6862"/>
    <w:rsid w:val="12CCF068"/>
    <w:rsid w:val="1A0653EE"/>
    <w:rsid w:val="1A3714C3"/>
    <w:rsid w:val="1C83FA92"/>
    <w:rsid w:val="21F70996"/>
    <w:rsid w:val="22930631"/>
    <w:rsid w:val="2B5EF32E"/>
    <w:rsid w:val="39642104"/>
    <w:rsid w:val="39A1900F"/>
    <w:rsid w:val="3D8773BB"/>
    <w:rsid w:val="3E75274D"/>
    <w:rsid w:val="3EB23FCA"/>
    <w:rsid w:val="3FF11FCF"/>
    <w:rsid w:val="405852C9"/>
    <w:rsid w:val="497C4F28"/>
    <w:rsid w:val="4BC55A1E"/>
    <w:rsid w:val="4F046E80"/>
    <w:rsid w:val="5109A4B7"/>
    <w:rsid w:val="520924DE"/>
    <w:rsid w:val="58FE908D"/>
    <w:rsid w:val="5AA67A2A"/>
    <w:rsid w:val="6051EA6B"/>
    <w:rsid w:val="660F3B1B"/>
    <w:rsid w:val="6644886C"/>
    <w:rsid w:val="685B0670"/>
    <w:rsid w:val="685E5E29"/>
    <w:rsid w:val="6E936250"/>
    <w:rsid w:val="6EDEC0D4"/>
    <w:rsid w:val="700C40D1"/>
    <w:rsid w:val="73411635"/>
    <w:rsid w:val="7436B45F"/>
    <w:rsid w:val="75B2D199"/>
    <w:rsid w:val="776C2C70"/>
    <w:rsid w:val="79931741"/>
    <w:rsid w:val="7C651294"/>
    <w:rsid w:val="7F2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82E75"/>
  <w15:chartTrackingRefBased/>
  <w15:docId w15:val="{10E52AC4-EA95-4268-98EC-1DF909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B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7A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7C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7CF5"/>
  </w:style>
  <w:style w:type="paragraph" w:styleId="Footer">
    <w:name w:val="footer"/>
    <w:basedOn w:val="Normal"/>
    <w:link w:val="FooterChar"/>
    <w:uiPriority w:val="99"/>
    <w:unhideWhenUsed/>
    <w:rsid w:val="00F97C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7CF5"/>
  </w:style>
  <w:style w:type="character" w:styleId="Hyperlink">
    <w:name w:val="Hyperlink"/>
    <w:basedOn w:val="DefaultParagraphFont"/>
    <w:uiPriority w:val="99"/>
    <w:unhideWhenUsed/>
    <w:rsid w:val="00A109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utkirb@utk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2" ma:contentTypeDescription="Create a new document." ma:contentTypeScope="" ma:versionID="3dc87d2a041eab7c2f2e5742c7fb69f1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b0702578d8736c509da4b2fc052b1a95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54D5B-A87E-4CD5-8899-9BD2C87C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0610E-5ADF-4061-8A78-1EF718A8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82FF-13A4-4AF1-A353-5D9246B9B0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Dunn, Jennifer</dc:creator>
  <keywords/>
  <dc:description/>
  <lastModifiedBy>Engle, Jennifer Marie</lastModifiedBy>
  <revision>8</revision>
  <dcterms:created xsi:type="dcterms:W3CDTF">2021-06-01T16:47:00.0000000Z</dcterms:created>
  <dcterms:modified xsi:type="dcterms:W3CDTF">2022-06-29T14:38:52.9732314Z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0x01010031DE77B8D121014DAF4E8A38652018ED</vt:lpwstr>
  </property>
</Properties>
</file>