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84A2" w14:textId="77777777" w:rsidR="00E72214" w:rsidRPr="00314496" w:rsidRDefault="00BB686E" w:rsidP="00801700">
      <w:pPr>
        <w:spacing w:before="100" w:beforeAutospacing="1" w:after="100" w:afterAutospacing="1"/>
        <w:jc w:val="center"/>
        <w:rPr>
          <w:rFonts w:ascii="Arial" w:hAnsi="Arial" w:cs="Arial"/>
          <w:b/>
          <w:szCs w:val="22"/>
        </w:rPr>
      </w:pPr>
      <w:r w:rsidRPr="00314496">
        <w:rPr>
          <w:rFonts w:ascii="Arial" w:hAnsi="Arial" w:cs="Arial"/>
          <w:b/>
          <w:szCs w:val="22"/>
        </w:rPr>
        <w:t>Sample NIH Detailed Budget Justification</w:t>
      </w:r>
    </w:p>
    <w:p w14:paraId="1CD52793" w14:textId="10E6A120" w:rsidR="00CE2748" w:rsidRPr="00314496" w:rsidRDefault="00CE2748" w:rsidP="00801700">
      <w:pPr>
        <w:autoSpaceDE w:val="0"/>
        <w:autoSpaceDN w:val="0"/>
        <w:adjustRightInd w:val="0"/>
        <w:spacing w:before="100" w:beforeAutospacing="1" w:after="100" w:afterAutospacing="1"/>
        <w:jc w:val="center"/>
        <w:rPr>
          <w:rFonts w:ascii="Arial" w:hAnsi="Arial" w:cs="Arial"/>
          <w:bCs/>
          <w:szCs w:val="22"/>
        </w:rPr>
      </w:pPr>
      <w:r w:rsidRPr="00314496">
        <w:rPr>
          <w:rFonts w:ascii="Arial" w:hAnsi="Arial" w:cs="Arial"/>
          <w:bCs/>
          <w:szCs w:val="22"/>
        </w:rPr>
        <w:t>**Items</w:t>
      </w:r>
      <w:r w:rsidR="00314496" w:rsidRPr="00314496">
        <w:rPr>
          <w:rFonts w:ascii="Arial" w:hAnsi="Arial" w:cs="Arial"/>
          <w:bCs/>
          <w:szCs w:val="22"/>
        </w:rPr>
        <w:t xml:space="preserve"> marked with </w:t>
      </w:r>
      <w:r w:rsidR="00314496">
        <w:rPr>
          <w:rFonts w:ascii="Arial" w:hAnsi="Arial" w:cs="Arial"/>
          <w:bCs/>
          <w:szCs w:val="22"/>
        </w:rPr>
        <w:t xml:space="preserve">double </w:t>
      </w:r>
      <w:r w:rsidR="00314496" w:rsidRPr="00314496">
        <w:rPr>
          <w:rFonts w:ascii="Arial" w:hAnsi="Arial" w:cs="Arial"/>
          <w:bCs/>
          <w:szCs w:val="22"/>
        </w:rPr>
        <w:t>asterisks (*</w:t>
      </w:r>
      <w:r w:rsidR="00314496">
        <w:rPr>
          <w:rFonts w:ascii="Arial" w:hAnsi="Arial" w:cs="Arial"/>
          <w:bCs/>
          <w:szCs w:val="22"/>
        </w:rPr>
        <w:t>*</w:t>
      </w:r>
      <w:r w:rsidR="00314496" w:rsidRPr="00314496">
        <w:rPr>
          <w:rFonts w:ascii="Arial" w:hAnsi="Arial" w:cs="Arial"/>
          <w:bCs/>
          <w:szCs w:val="22"/>
        </w:rPr>
        <w:t xml:space="preserve">) </w:t>
      </w:r>
      <w:r w:rsidRPr="00314496">
        <w:rPr>
          <w:rFonts w:ascii="Arial" w:hAnsi="Arial" w:cs="Arial"/>
          <w:bCs/>
          <w:szCs w:val="22"/>
        </w:rPr>
        <w:t>are additional information and may be deleted as the justification is completed**</w:t>
      </w:r>
    </w:p>
    <w:p w14:paraId="385BFB75" w14:textId="77777777" w:rsidR="00E72214" w:rsidRPr="00C43199" w:rsidRDefault="00E72214" w:rsidP="00801700">
      <w:pPr>
        <w:spacing w:before="100" w:beforeAutospacing="1" w:after="100" w:afterAutospacing="1"/>
        <w:rPr>
          <w:rFonts w:ascii="Arial" w:hAnsi="Arial" w:cs="Arial"/>
          <w:szCs w:val="22"/>
        </w:rPr>
      </w:pPr>
      <w:r w:rsidRPr="00C43199">
        <w:rPr>
          <w:rFonts w:ascii="Arial" w:hAnsi="Arial" w:cs="Arial"/>
          <w:b/>
          <w:szCs w:val="22"/>
        </w:rPr>
        <w:t>Salary Escalation Rates:</w:t>
      </w:r>
      <w:r w:rsidRPr="00C43199">
        <w:rPr>
          <w:rFonts w:ascii="Arial" w:hAnsi="Arial" w:cs="Arial"/>
          <w:szCs w:val="22"/>
        </w:rPr>
        <w:t xml:space="preserve"> Based on historical increases, all salary rates have been escalated by 3% per year (unless otherwise noted) to accommodate annual cost of living increases. This escalation has also been applied to current base salaries and stipends in order to estimate anticipated rates in year </w:t>
      </w:r>
      <w:r w:rsidR="00810898" w:rsidRPr="00C43199">
        <w:rPr>
          <w:rFonts w:ascii="Arial" w:hAnsi="Arial" w:cs="Arial"/>
          <w:szCs w:val="22"/>
        </w:rPr>
        <w:t>1</w:t>
      </w:r>
      <w:r w:rsidRPr="00C43199">
        <w:rPr>
          <w:rFonts w:ascii="Arial" w:hAnsi="Arial" w:cs="Arial"/>
          <w:szCs w:val="22"/>
        </w:rPr>
        <w:t xml:space="preserve"> of the project. </w:t>
      </w:r>
    </w:p>
    <w:p w14:paraId="3BCA952A" w14:textId="77777777" w:rsidR="00E72214" w:rsidRPr="00C43199" w:rsidRDefault="00E72214" w:rsidP="00801700">
      <w:pPr>
        <w:spacing w:before="100" w:beforeAutospacing="1" w:after="100" w:afterAutospacing="1"/>
        <w:rPr>
          <w:rFonts w:ascii="Arial" w:hAnsi="Arial" w:cs="Arial"/>
          <w:szCs w:val="22"/>
        </w:rPr>
      </w:pPr>
      <w:r w:rsidRPr="00C43199">
        <w:rPr>
          <w:rFonts w:ascii="Arial" w:hAnsi="Arial" w:cs="Arial"/>
          <w:b/>
          <w:szCs w:val="22"/>
        </w:rPr>
        <w:t>Fringe Benefit Rates:</w:t>
      </w:r>
      <w:r w:rsidRPr="00C43199">
        <w:rPr>
          <w:rFonts w:ascii="Arial" w:hAnsi="Arial" w:cs="Arial"/>
          <w:szCs w:val="22"/>
        </w:rPr>
        <w:t xml:space="preserve"> The University of Tennessee (UT) does not have a federally negotiated rate for fringe benefits. All fringe benefits are paid out to individuals based on the actual costs of the benefits they have selected to receive. Each employee has a unique fringe rate. The university maintains this record in the electronic SAP system and will produce documentation for each individual upon request. In the case of an individual yet to be hired, the university estimates using</w:t>
      </w:r>
      <w:r w:rsidR="00A93C47" w:rsidRPr="00C43199">
        <w:rPr>
          <w:rFonts w:ascii="Arial" w:hAnsi="Arial" w:cs="Arial"/>
          <w:szCs w:val="22"/>
        </w:rPr>
        <w:t xml:space="preserve"> an ave</w:t>
      </w:r>
      <w:r w:rsidR="0032419D" w:rsidRPr="00C43199">
        <w:rPr>
          <w:rFonts w:ascii="Arial" w:hAnsi="Arial" w:cs="Arial"/>
          <w:szCs w:val="22"/>
        </w:rPr>
        <w:t>rage of 33% (faculty and staff)</w:t>
      </w:r>
      <w:r w:rsidRPr="00C43199">
        <w:rPr>
          <w:rFonts w:ascii="Arial" w:hAnsi="Arial" w:cs="Arial"/>
          <w:szCs w:val="22"/>
        </w:rPr>
        <w:t>, unless otherwise indicated.</w:t>
      </w:r>
    </w:p>
    <w:p w14:paraId="65C9480B" w14:textId="77777777" w:rsidR="00E51BCE" w:rsidRPr="00C43199" w:rsidRDefault="00B775BE" w:rsidP="00801700">
      <w:pPr>
        <w:spacing w:before="100" w:beforeAutospacing="1" w:after="100" w:afterAutospacing="1"/>
        <w:rPr>
          <w:rFonts w:ascii="Arial" w:hAnsi="Arial" w:cs="Arial"/>
          <w:b/>
          <w:szCs w:val="22"/>
        </w:rPr>
      </w:pPr>
      <w:r w:rsidRPr="00C43199">
        <w:rPr>
          <w:rFonts w:ascii="Arial" w:hAnsi="Arial" w:cs="Arial"/>
          <w:b/>
          <w:szCs w:val="22"/>
        </w:rPr>
        <w:t>A. Senior/Key Personnel</w:t>
      </w:r>
    </w:p>
    <w:p w14:paraId="75DDBB63" w14:textId="77777777" w:rsidR="00810898" w:rsidRPr="00314496" w:rsidRDefault="00810898" w:rsidP="00801700">
      <w:pPr>
        <w:pStyle w:val="DataField11pt"/>
        <w:numPr>
          <w:ilvl w:val="0"/>
          <w:numId w:val="8"/>
        </w:numPr>
        <w:spacing w:before="100" w:beforeAutospacing="1" w:after="100" w:afterAutospacing="1" w:line="240" w:lineRule="auto"/>
        <w:rPr>
          <w:noProof w:val="0"/>
          <w:szCs w:val="22"/>
        </w:rPr>
      </w:pPr>
      <w:r w:rsidRPr="00314496">
        <w:rPr>
          <w:b/>
          <w:noProof w:val="0"/>
          <w:szCs w:val="22"/>
        </w:rPr>
        <w:t xml:space="preserve">Dr. </w:t>
      </w:r>
      <w:r w:rsidR="00E51BCE" w:rsidRPr="00314496">
        <w:rPr>
          <w:b/>
          <w:noProof w:val="0"/>
          <w:szCs w:val="22"/>
        </w:rPr>
        <w:t>Jane Doe, Principal Investigator (</w:t>
      </w:r>
      <w:r w:rsidR="008A1ADA" w:rsidRPr="00314496">
        <w:rPr>
          <w:b/>
          <w:noProof w:val="0"/>
          <w:szCs w:val="22"/>
        </w:rPr>
        <w:t>0</w:t>
      </w:r>
      <w:r w:rsidRPr="00314496">
        <w:rPr>
          <w:b/>
          <w:noProof w:val="0"/>
          <w:szCs w:val="22"/>
        </w:rPr>
        <w:t>.5 summer m</w:t>
      </w:r>
      <w:r w:rsidR="00E51BCE" w:rsidRPr="00314496">
        <w:rPr>
          <w:b/>
          <w:noProof w:val="0"/>
          <w:szCs w:val="22"/>
        </w:rPr>
        <w:t>onths</w:t>
      </w:r>
      <w:r w:rsidRPr="00314496">
        <w:rPr>
          <w:b/>
          <w:noProof w:val="0"/>
          <w:szCs w:val="22"/>
        </w:rPr>
        <w:t xml:space="preserve"> per year</w:t>
      </w:r>
      <w:r w:rsidR="00E51BCE" w:rsidRPr="00314496">
        <w:rPr>
          <w:b/>
          <w:noProof w:val="0"/>
          <w:szCs w:val="22"/>
        </w:rPr>
        <w:t>).</w:t>
      </w:r>
      <w:r w:rsidR="00E51BCE" w:rsidRPr="00314496">
        <w:rPr>
          <w:noProof w:val="0"/>
          <w:szCs w:val="22"/>
        </w:rPr>
        <w:t xml:space="preserve"> Dr. Doe will be responsible for </w:t>
      </w:r>
      <w:r w:rsidR="00CE2748" w:rsidRPr="00314496">
        <w:rPr>
          <w:noProof w:val="0"/>
          <w:szCs w:val="22"/>
        </w:rPr>
        <w:t>(</w:t>
      </w:r>
      <w:r w:rsidR="00CE2748" w:rsidRPr="00314496">
        <w:rPr>
          <w:noProof w:val="0"/>
          <w:szCs w:val="22"/>
          <w:highlight w:val="yellow"/>
        </w:rPr>
        <w:t>insert project role</w:t>
      </w:r>
      <w:r w:rsidR="00CE2748" w:rsidRPr="00314496">
        <w:rPr>
          <w:noProof w:val="0"/>
          <w:szCs w:val="22"/>
        </w:rPr>
        <w:t>)</w:t>
      </w:r>
      <w:r w:rsidR="00E51BCE" w:rsidRPr="00314496">
        <w:rPr>
          <w:noProof w:val="0"/>
          <w:szCs w:val="22"/>
        </w:rPr>
        <w:t>.</w:t>
      </w:r>
      <w:r w:rsidRPr="00314496">
        <w:rPr>
          <w:noProof w:val="0"/>
          <w:szCs w:val="22"/>
        </w:rPr>
        <w:t xml:space="preserve"> </w:t>
      </w:r>
      <w:r w:rsidR="00116C83" w:rsidRPr="00314496">
        <w:rPr>
          <w:noProof w:val="0"/>
          <w:szCs w:val="22"/>
        </w:rPr>
        <w:t>Her 9-month base salary is $100,000 in year 1, with a 23</w:t>
      </w:r>
      <w:r w:rsidR="008A1ADA" w:rsidRPr="00314496">
        <w:rPr>
          <w:noProof w:val="0"/>
          <w:szCs w:val="22"/>
        </w:rPr>
        <w:t>.67</w:t>
      </w:r>
      <w:r w:rsidR="00116C83" w:rsidRPr="00314496">
        <w:rPr>
          <w:noProof w:val="0"/>
          <w:szCs w:val="22"/>
        </w:rPr>
        <w:t xml:space="preserve">% fringe benefit rate. </w:t>
      </w:r>
    </w:p>
    <w:p w14:paraId="566ACCA9" w14:textId="77777777" w:rsidR="00BB686E" w:rsidRPr="00314496" w:rsidRDefault="00810898" w:rsidP="00801700">
      <w:pPr>
        <w:pStyle w:val="DataField11pt"/>
        <w:numPr>
          <w:ilvl w:val="0"/>
          <w:numId w:val="8"/>
        </w:numPr>
        <w:spacing w:before="100" w:beforeAutospacing="1" w:after="100" w:afterAutospacing="1" w:line="240" w:lineRule="auto"/>
        <w:rPr>
          <w:noProof w:val="0"/>
          <w:szCs w:val="22"/>
        </w:rPr>
      </w:pPr>
      <w:r w:rsidRPr="00314496">
        <w:rPr>
          <w:b/>
          <w:noProof w:val="0"/>
          <w:szCs w:val="22"/>
        </w:rPr>
        <w:t xml:space="preserve">Dr. </w:t>
      </w:r>
      <w:r w:rsidR="008A1ADA" w:rsidRPr="00314496">
        <w:rPr>
          <w:b/>
          <w:noProof w:val="0"/>
          <w:szCs w:val="22"/>
        </w:rPr>
        <w:t>John Smith, Co-Investigator (0</w:t>
      </w:r>
      <w:r w:rsidR="00E51BCE" w:rsidRPr="00314496">
        <w:rPr>
          <w:b/>
          <w:noProof w:val="0"/>
          <w:szCs w:val="22"/>
        </w:rPr>
        <w:t>.</w:t>
      </w:r>
      <w:r w:rsidR="00680F01" w:rsidRPr="00314496">
        <w:rPr>
          <w:b/>
          <w:noProof w:val="0"/>
          <w:szCs w:val="22"/>
        </w:rPr>
        <w:t>5</w:t>
      </w:r>
      <w:r w:rsidRPr="00314496">
        <w:rPr>
          <w:b/>
          <w:noProof w:val="0"/>
          <w:szCs w:val="22"/>
        </w:rPr>
        <w:t xml:space="preserve"> summer m</w:t>
      </w:r>
      <w:r w:rsidR="00E51BCE" w:rsidRPr="00314496">
        <w:rPr>
          <w:b/>
          <w:noProof w:val="0"/>
          <w:szCs w:val="22"/>
        </w:rPr>
        <w:t>onths</w:t>
      </w:r>
      <w:r w:rsidRPr="00314496">
        <w:rPr>
          <w:b/>
          <w:noProof w:val="0"/>
          <w:szCs w:val="22"/>
        </w:rPr>
        <w:t xml:space="preserve"> per year</w:t>
      </w:r>
      <w:r w:rsidR="00E51BCE" w:rsidRPr="00314496">
        <w:rPr>
          <w:b/>
          <w:noProof w:val="0"/>
          <w:szCs w:val="22"/>
        </w:rPr>
        <w:t>).</w:t>
      </w:r>
      <w:r w:rsidRPr="00314496">
        <w:rPr>
          <w:noProof w:val="0"/>
          <w:szCs w:val="22"/>
        </w:rPr>
        <w:t xml:space="preserve"> </w:t>
      </w:r>
      <w:r w:rsidR="00E51BCE" w:rsidRPr="00314496">
        <w:rPr>
          <w:noProof w:val="0"/>
          <w:szCs w:val="22"/>
        </w:rPr>
        <w:t>Dr. Smith</w:t>
      </w:r>
      <w:r w:rsidR="00317E57" w:rsidRPr="00314496">
        <w:rPr>
          <w:noProof w:val="0"/>
          <w:szCs w:val="22"/>
        </w:rPr>
        <w:t xml:space="preserve"> </w:t>
      </w:r>
      <w:r w:rsidR="00CE2748" w:rsidRPr="00314496">
        <w:rPr>
          <w:noProof w:val="0"/>
          <w:szCs w:val="22"/>
        </w:rPr>
        <w:t xml:space="preserve">will be responsible for </w:t>
      </w:r>
      <w:r w:rsidR="00CE2748" w:rsidRPr="00314496">
        <w:rPr>
          <w:noProof w:val="0"/>
          <w:szCs w:val="22"/>
          <w:highlight w:val="yellow"/>
        </w:rPr>
        <w:t>(insert project role</w:t>
      </w:r>
      <w:r w:rsidR="00CE2748" w:rsidRPr="00314496">
        <w:rPr>
          <w:noProof w:val="0"/>
          <w:szCs w:val="22"/>
        </w:rPr>
        <w:t xml:space="preserve">).  </w:t>
      </w:r>
      <w:r w:rsidR="00E51BCE" w:rsidRPr="00314496">
        <w:rPr>
          <w:szCs w:val="22"/>
        </w:rPr>
        <w:t xml:space="preserve">His </w:t>
      </w:r>
      <w:r w:rsidR="00317E57" w:rsidRPr="00314496">
        <w:rPr>
          <w:szCs w:val="22"/>
        </w:rPr>
        <w:t xml:space="preserve">actual </w:t>
      </w:r>
      <w:r w:rsidR="00E51BCE" w:rsidRPr="00314496">
        <w:rPr>
          <w:bCs/>
          <w:szCs w:val="22"/>
        </w:rPr>
        <w:t>9-month</w:t>
      </w:r>
      <w:r w:rsidR="00317E57" w:rsidRPr="00314496">
        <w:rPr>
          <w:bCs/>
          <w:szCs w:val="22"/>
        </w:rPr>
        <w:t xml:space="preserve"> base </w:t>
      </w:r>
      <w:r w:rsidR="0032419D" w:rsidRPr="00314496">
        <w:rPr>
          <w:bCs/>
          <w:szCs w:val="22"/>
        </w:rPr>
        <w:t>salary is $15</w:t>
      </w:r>
      <w:r w:rsidR="008A1ADA" w:rsidRPr="00314496">
        <w:rPr>
          <w:bCs/>
          <w:szCs w:val="22"/>
        </w:rPr>
        <w:t>0,000 in year 1, with an 22.45</w:t>
      </w:r>
      <w:r w:rsidR="00317E57" w:rsidRPr="00314496">
        <w:rPr>
          <w:bCs/>
          <w:szCs w:val="22"/>
        </w:rPr>
        <w:t xml:space="preserve">% fringe benefit rate. His salary request </w:t>
      </w:r>
      <w:r w:rsidR="00317E57" w:rsidRPr="00314496">
        <w:rPr>
          <w:noProof w:val="0"/>
          <w:szCs w:val="22"/>
        </w:rPr>
        <w:t xml:space="preserve">is in compliance </w:t>
      </w:r>
      <w:r w:rsidR="00E51BCE" w:rsidRPr="00314496">
        <w:rPr>
          <w:bCs/>
          <w:szCs w:val="22"/>
        </w:rPr>
        <w:t>with the current salary cap</w:t>
      </w:r>
      <w:r w:rsidR="008A1ADA" w:rsidRPr="00314496">
        <w:rPr>
          <w:bCs/>
          <w:szCs w:val="22"/>
        </w:rPr>
        <w:t xml:space="preserve"> ($142,200</w:t>
      </w:r>
      <w:r w:rsidR="00317E57" w:rsidRPr="00314496">
        <w:rPr>
          <w:bCs/>
          <w:szCs w:val="22"/>
        </w:rPr>
        <w:t xml:space="preserve"> for 9-month employees)</w:t>
      </w:r>
      <w:r w:rsidR="00E51BCE" w:rsidRPr="00314496">
        <w:rPr>
          <w:bCs/>
          <w:szCs w:val="22"/>
        </w:rPr>
        <w:t>.</w:t>
      </w:r>
    </w:p>
    <w:p w14:paraId="5A3A476F" w14:textId="77777777" w:rsidR="0032419D" w:rsidRPr="00314496" w:rsidRDefault="0032419D" w:rsidP="00801700">
      <w:pPr>
        <w:pStyle w:val="DataField11pt"/>
        <w:numPr>
          <w:ilvl w:val="1"/>
          <w:numId w:val="8"/>
        </w:numPr>
        <w:spacing w:before="100" w:beforeAutospacing="1" w:after="100" w:afterAutospacing="1" w:line="240" w:lineRule="auto"/>
        <w:rPr>
          <w:noProof w:val="0"/>
          <w:szCs w:val="22"/>
        </w:rPr>
      </w:pPr>
      <w:r w:rsidRPr="00314496">
        <w:rPr>
          <w:b/>
          <w:noProof w:val="0"/>
          <w:szCs w:val="22"/>
        </w:rPr>
        <w:t>*</w:t>
      </w:r>
      <w:r w:rsidR="00801700" w:rsidRPr="00314496">
        <w:rPr>
          <w:b/>
          <w:noProof w:val="0"/>
          <w:szCs w:val="22"/>
        </w:rPr>
        <w:t>2020</w:t>
      </w:r>
      <w:r w:rsidRPr="00314496">
        <w:rPr>
          <w:b/>
          <w:noProof w:val="0"/>
          <w:szCs w:val="22"/>
        </w:rPr>
        <w:t xml:space="preserve"> salary cap:</w:t>
      </w:r>
      <w:r w:rsidRPr="00314496">
        <w:rPr>
          <w:noProof w:val="0"/>
          <w:szCs w:val="22"/>
        </w:rPr>
        <w:t xml:space="preserve"> $</w:t>
      </w:r>
      <w:r w:rsidR="00801700" w:rsidRPr="00314496">
        <w:rPr>
          <w:noProof w:val="0"/>
          <w:szCs w:val="22"/>
        </w:rPr>
        <w:t>197</w:t>
      </w:r>
      <w:r w:rsidR="008A1ADA" w:rsidRPr="00314496">
        <w:rPr>
          <w:noProof w:val="0"/>
          <w:szCs w:val="22"/>
        </w:rPr>
        <w:t>,</w:t>
      </w:r>
      <w:r w:rsidR="00801700" w:rsidRPr="00314496">
        <w:rPr>
          <w:noProof w:val="0"/>
          <w:szCs w:val="22"/>
        </w:rPr>
        <w:t>3</w:t>
      </w:r>
      <w:r w:rsidRPr="00314496">
        <w:rPr>
          <w:noProof w:val="0"/>
          <w:szCs w:val="22"/>
        </w:rPr>
        <w:t>00</w:t>
      </w:r>
      <w:r w:rsidR="008A1ADA" w:rsidRPr="00314496">
        <w:rPr>
          <w:noProof w:val="0"/>
          <w:szCs w:val="22"/>
        </w:rPr>
        <w:t xml:space="preserve"> (12 month faculty) and $14</w:t>
      </w:r>
      <w:r w:rsidR="00801700" w:rsidRPr="00314496">
        <w:rPr>
          <w:noProof w:val="0"/>
          <w:szCs w:val="22"/>
        </w:rPr>
        <w:t>7</w:t>
      </w:r>
      <w:r w:rsidR="008A1ADA" w:rsidRPr="00314496">
        <w:rPr>
          <w:noProof w:val="0"/>
          <w:szCs w:val="22"/>
        </w:rPr>
        <w:t>,</w:t>
      </w:r>
      <w:r w:rsidR="00801700" w:rsidRPr="00314496">
        <w:rPr>
          <w:noProof w:val="0"/>
          <w:szCs w:val="22"/>
        </w:rPr>
        <w:t>975</w:t>
      </w:r>
      <w:r w:rsidRPr="00314496">
        <w:rPr>
          <w:noProof w:val="0"/>
          <w:szCs w:val="22"/>
        </w:rPr>
        <w:t xml:space="preserve"> (9 month faculty).  We recommend showing your current actual salary.</w:t>
      </w:r>
      <w:r w:rsidR="006770D1" w:rsidRPr="00314496">
        <w:rPr>
          <w:noProof w:val="0"/>
          <w:szCs w:val="22"/>
        </w:rPr>
        <w:t xml:space="preserve"> Please double check with OSP if you’re not sure about the current salary cap.</w:t>
      </w:r>
    </w:p>
    <w:p w14:paraId="08D35794" w14:textId="77777777" w:rsidR="00C43199" w:rsidRPr="00314496" w:rsidRDefault="00C43199" w:rsidP="00801700">
      <w:pPr>
        <w:autoSpaceDE w:val="0"/>
        <w:autoSpaceDN w:val="0"/>
        <w:adjustRightInd w:val="0"/>
        <w:spacing w:before="100" w:beforeAutospacing="1" w:after="100" w:afterAutospacing="1"/>
        <w:rPr>
          <w:rFonts w:ascii="Arial" w:hAnsi="Arial" w:cs="Arial"/>
          <w:szCs w:val="22"/>
        </w:rPr>
      </w:pPr>
      <w:r w:rsidRPr="00314496">
        <w:rPr>
          <w:rFonts w:ascii="Arial" w:hAnsi="Arial" w:cs="Arial"/>
          <w:szCs w:val="22"/>
        </w:rPr>
        <w:t xml:space="preserve">**If there is a JFO in the budget, the following statement must </w:t>
      </w:r>
      <w:r w:rsidRPr="00314496">
        <w:rPr>
          <w:rFonts w:ascii="Arial" w:hAnsi="Arial" w:cs="Arial"/>
          <w:b/>
          <w:szCs w:val="22"/>
          <w:u w:val="single"/>
        </w:rPr>
        <w:t>always</w:t>
      </w:r>
      <w:r w:rsidRPr="00314496">
        <w:rPr>
          <w:rFonts w:ascii="Arial" w:hAnsi="Arial" w:cs="Arial"/>
          <w:szCs w:val="22"/>
        </w:rPr>
        <w:t xml:space="preserve"> be included in the budget justification: [</w:t>
      </w:r>
      <w:r w:rsidRPr="00314496">
        <w:rPr>
          <w:rFonts w:ascii="Arial" w:hAnsi="Arial" w:cs="Arial"/>
          <w:szCs w:val="22"/>
          <w:highlight w:val="yellow"/>
        </w:rPr>
        <w:t>Name</w:t>
      </w:r>
      <w:r w:rsidRPr="00314496">
        <w:rPr>
          <w:rFonts w:ascii="Arial" w:hAnsi="Arial" w:cs="Arial"/>
          <w:szCs w:val="22"/>
        </w:rPr>
        <w:t>], has a joint faculty appointment with the University of Tennessee in [</w:t>
      </w:r>
      <w:r w:rsidRPr="00314496">
        <w:rPr>
          <w:rFonts w:ascii="Arial" w:hAnsi="Arial" w:cs="Arial"/>
          <w:szCs w:val="22"/>
          <w:highlight w:val="yellow"/>
        </w:rPr>
        <w:t>department</w:t>
      </w:r>
      <w:r w:rsidRPr="00314496">
        <w:rPr>
          <w:rFonts w:ascii="Arial" w:hAnsi="Arial" w:cs="Arial"/>
          <w:szCs w:val="22"/>
        </w:rPr>
        <w:t xml:space="preserve">, </w:t>
      </w:r>
      <w:r w:rsidRPr="00314496">
        <w:rPr>
          <w:rFonts w:ascii="Arial" w:hAnsi="Arial" w:cs="Arial"/>
          <w:szCs w:val="22"/>
          <w:highlight w:val="yellow"/>
        </w:rPr>
        <w:t>college</w:t>
      </w:r>
      <w:r w:rsidRPr="00314496">
        <w:rPr>
          <w:rFonts w:ascii="Arial" w:hAnsi="Arial" w:cs="Arial"/>
          <w:szCs w:val="22"/>
        </w:rPr>
        <w:t>] and is an employee of UT-Battelle, LLC. This proposal is being submitted by the University.”</w:t>
      </w:r>
    </w:p>
    <w:p w14:paraId="2ED36B9C" w14:textId="77777777" w:rsidR="00BB686E" w:rsidRPr="00C43199" w:rsidRDefault="00B775BE" w:rsidP="00801700">
      <w:pPr>
        <w:autoSpaceDE w:val="0"/>
        <w:autoSpaceDN w:val="0"/>
        <w:adjustRightInd w:val="0"/>
        <w:spacing w:before="100" w:beforeAutospacing="1" w:after="100" w:afterAutospacing="1"/>
        <w:rPr>
          <w:rFonts w:ascii="Arial" w:hAnsi="Arial" w:cs="Arial"/>
          <w:b/>
          <w:szCs w:val="22"/>
        </w:rPr>
      </w:pPr>
      <w:r w:rsidRPr="00C43199">
        <w:rPr>
          <w:rFonts w:ascii="Arial" w:hAnsi="Arial" w:cs="Arial"/>
          <w:b/>
          <w:szCs w:val="22"/>
        </w:rPr>
        <w:t>B. Other Personnel</w:t>
      </w:r>
    </w:p>
    <w:p w14:paraId="7FD404E7" w14:textId="77777777" w:rsidR="00E72214" w:rsidRPr="00C43199" w:rsidRDefault="00E72214" w:rsidP="00801700">
      <w:pPr>
        <w:pStyle w:val="DataField11pt"/>
        <w:numPr>
          <w:ilvl w:val="0"/>
          <w:numId w:val="7"/>
        </w:numPr>
        <w:spacing w:before="100" w:beforeAutospacing="1" w:after="100" w:afterAutospacing="1" w:line="240" w:lineRule="auto"/>
        <w:rPr>
          <w:noProof w:val="0"/>
          <w:szCs w:val="22"/>
        </w:rPr>
      </w:pPr>
      <w:r w:rsidRPr="00C43199">
        <w:rPr>
          <w:b/>
          <w:noProof w:val="0"/>
          <w:szCs w:val="22"/>
        </w:rPr>
        <w:t>Postd</w:t>
      </w:r>
      <w:r w:rsidR="00E51BCE" w:rsidRPr="00C43199">
        <w:rPr>
          <w:b/>
          <w:noProof w:val="0"/>
          <w:szCs w:val="22"/>
        </w:rPr>
        <w:t xml:space="preserve">octoral </w:t>
      </w:r>
      <w:r w:rsidRPr="00C43199">
        <w:rPr>
          <w:b/>
          <w:noProof w:val="0"/>
          <w:szCs w:val="22"/>
        </w:rPr>
        <w:t>Researcher</w:t>
      </w:r>
      <w:r w:rsidR="00810898" w:rsidRPr="00C43199">
        <w:rPr>
          <w:b/>
          <w:noProof w:val="0"/>
          <w:szCs w:val="22"/>
        </w:rPr>
        <w:t xml:space="preserve"> (TBD)</w:t>
      </w:r>
      <w:r w:rsidR="00E51BCE" w:rsidRPr="00C43199">
        <w:rPr>
          <w:b/>
          <w:noProof w:val="0"/>
          <w:szCs w:val="22"/>
        </w:rPr>
        <w:t xml:space="preserve"> (</w:t>
      </w:r>
      <w:r w:rsidR="00810898" w:rsidRPr="00C43199">
        <w:rPr>
          <w:b/>
          <w:noProof w:val="0"/>
          <w:szCs w:val="22"/>
        </w:rPr>
        <w:t>12 calendar m</w:t>
      </w:r>
      <w:r w:rsidR="00E51BCE" w:rsidRPr="00C43199">
        <w:rPr>
          <w:b/>
          <w:noProof w:val="0"/>
          <w:szCs w:val="22"/>
        </w:rPr>
        <w:t xml:space="preserve">onths </w:t>
      </w:r>
      <w:r w:rsidR="00810898" w:rsidRPr="00C43199">
        <w:rPr>
          <w:b/>
          <w:noProof w:val="0"/>
          <w:szCs w:val="22"/>
        </w:rPr>
        <w:t>per year</w:t>
      </w:r>
      <w:r w:rsidR="00E51BCE" w:rsidRPr="00C43199">
        <w:rPr>
          <w:b/>
          <w:noProof w:val="0"/>
          <w:szCs w:val="22"/>
        </w:rPr>
        <w:t>).</w:t>
      </w:r>
      <w:r w:rsidR="00810898" w:rsidRPr="00C43199">
        <w:rPr>
          <w:noProof w:val="0"/>
          <w:szCs w:val="22"/>
        </w:rPr>
        <w:t xml:space="preserve"> </w:t>
      </w:r>
      <w:r w:rsidR="00E51BCE" w:rsidRPr="00C43199">
        <w:rPr>
          <w:noProof w:val="0"/>
          <w:szCs w:val="22"/>
        </w:rPr>
        <w:t xml:space="preserve">This individual will </w:t>
      </w:r>
      <w:r w:rsidR="00CE2748" w:rsidRPr="00C43199">
        <w:rPr>
          <w:noProof w:val="0"/>
          <w:szCs w:val="22"/>
        </w:rPr>
        <w:t>(</w:t>
      </w:r>
      <w:r w:rsidR="00CE2748" w:rsidRPr="00C43199">
        <w:rPr>
          <w:noProof w:val="0"/>
          <w:szCs w:val="22"/>
          <w:highlight w:val="yellow"/>
        </w:rPr>
        <w:t>insert project role</w:t>
      </w:r>
      <w:r w:rsidR="00CE2748" w:rsidRPr="00C43199">
        <w:rPr>
          <w:noProof w:val="0"/>
          <w:szCs w:val="22"/>
        </w:rPr>
        <w:t xml:space="preserve">).  </w:t>
      </w:r>
      <w:r w:rsidR="00810898" w:rsidRPr="00C43199">
        <w:rPr>
          <w:noProof w:val="0"/>
          <w:szCs w:val="22"/>
        </w:rPr>
        <w:t xml:space="preserve">The 12-month base salary for this position is $50,000 in year 1. </w:t>
      </w:r>
    </w:p>
    <w:p w14:paraId="03CD0BD5" w14:textId="77777777" w:rsidR="00E72214" w:rsidRPr="00C43199" w:rsidRDefault="00E51BCE" w:rsidP="00801700">
      <w:pPr>
        <w:pStyle w:val="DataField11pt"/>
        <w:numPr>
          <w:ilvl w:val="0"/>
          <w:numId w:val="7"/>
        </w:numPr>
        <w:spacing w:before="100" w:beforeAutospacing="1" w:after="100" w:afterAutospacing="1" w:line="240" w:lineRule="auto"/>
        <w:rPr>
          <w:noProof w:val="0"/>
          <w:szCs w:val="22"/>
        </w:rPr>
      </w:pPr>
      <w:r w:rsidRPr="00C43199">
        <w:rPr>
          <w:b/>
          <w:szCs w:val="22"/>
        </w:rPr>
        <w:t xml:space="preserve">Graduate Research Assistant </w:t>
      </w:r>
      <w:r w:rsidR="00E72214" w:rsidRPr="00C43199">
        <w:rPr>
          <w:b/>
          <w:szCs w:val="22"/>
        </w:rPr>
        <w:t xml:space="preserve">(TBD) </w:t>
      </w:r>
      <w:r w:rsidRPr="00C43199">
        <w:rPr>
          <w:b/>
          <w:szCs w:val="22"/>
        </w:rPr>
        <w:t>(</w:t>
      </w:r>
      <w:r w:rsidR="00E72214" w:rsidRPr="00C43199">
        <w:rPr>
          <w:b/>
          <w:szCs w:val="22"/>
        </w:rPr>
        <w:t>12 calendar months per year</w:t>
      </w:r>
      <w:r w:rsidRPr="00C43199">
        <w:rPr>
          <w:b/>
          <w:szCs w:val="22"/>
        </w:rPr>
        <w:t>).</w:t>
      </w:r>
      <w:r w:rsidRPr="00C43199">
        <w:rPr>
          <w:noProof w:val="0"/>
          <w:szCs w:val="22"/>
        </w:rPr>
        <w:t xml:space="preserve"> This individual will </w:t>
      </w:r>
      <w:r w:rsidR="00CE2748" w:rsidRPr="00C43199">
        <w:rPr>
          <w:noProof w:val="0"/>
          <w:szCs w:val="22"/>
        </w:rPr>
        <w:t>(</w:t>
      </w:r>
      <w:r w:rsidR="00CE2748" w:rsidRPr="00C43199">
        <w:rPr>
          <w:noProof w:val="0"/>
          <w:szCs w:val="22"/>
          <w:highlight w:val="yellow"/>
        </w:rPr>
        <w:t>insert project role</w:t>
      </w:r>
      <w:r w:rsidR="00CE2748" w:rsidRPr="00C43199">
        <w:rPr>
          <w:noProof w:val="0"/>
          <w:szCs w:val="22"/>
        </w:rPr>
        <w:t>)</w:t>
      </w:r>
      <w:r w:rsidR="00E72214" w:rsidRPr="00C43199">
        <w:rPr>
          <w:szCs w:val="22"/>
        </w:rPr>
        <w:t>.</w:t>
      </w:r>
      <w:r w:rsidR="00810898" w:rsidRPr="00C43199">
        <w:rPr>
          <w:szCs w:val="22"/>
        </w:rPr>
        <w:t xml:space="preserve"> The GRA stipend is $</w:t>
      </w:r>
      <w:r w:rsidR="008A1ADA" w:rsidRPr="00C43199">
        <w:rPr>
          <w:szCs w:val="22"/>
        </w:rPr>
        <w:t>1,667</w:t>
      </w:r>
      <w:r w:rsidR="00810898" w:rsidRPr="00C43199">
        <w:rPr>
          <w:szCs w:val="22"/>
        </w:rPr>
        <w:t>/month in year 1. GRAs receive health insurance at a fl</w:t>
      </w:r>
      <w:r w:rsidR="006770D1">
        <w:rPr>
          <w:szCs w:val="22"/>
        </w:rPr>
        <w:t xml:space="preserve">at monthly rate, estimated at </w:t>
      </w:r>
      <w:r w:rsidR="006770D1" w:rsidRPr="006770D1">
        <w:rPr>
          <w:szCs w:val="22"/>
        </w:rPr>
        <w:t>$</w:t>
      </w:r>
      <w:r w:rsidR="006770D1" w:rsidRPr="00801700">
        <w:rPr>
          <w:szCs w:val="22"/>
          <w:highlight w:val="yellow"/>
        </w:rPr>
        <w:t>X</w:t>
      </w:r>
      <w:r w:rsidR="00CE2748" w:rsidRPr="00C43199">
        <w:rPr>
          <w:szCs w:val="22"/>
        </w:rPr>
        <w:t xml:space="preserve"> </w:t>
      </w:r>
      <w:r w:rsidR="00810898" w:rsidRPr="00C43199">
        <w:rPr>
          <w:szCs w:val="22"/>
        </w:rPr>
        <w:t>/</w:t>
      </w:r>
      <w:r w:rsidR="00CE2748" w:rsidRPr="00C43199">
        <w:rPr>
          <w:szCs w:val="22"/>
        </w:rPr>
        <w:t xml:space="preserve"> </w:t>
      </w:r>
      <w:r w:rsidR="00810898" w:rsidRPr="00C43199">
        <w:rPr>
          <w:szCs w:val="22"/>
        </w:rPr>
        <w:t>month in year 1</w:t>
      </w:r>
      <w:r w:rsidR="00807912" w:rsidRPr="00C43199">
        <w:rPr>
          <w:szCs w:val="22"/>
        </w:rPr>
        <w:t xml:space="preserve">, with an </w:t>
      </w:r>
      <w:r w:rsidR="00801700">
        <w:rPr>
          <w:szCs w:val="22"/>
        </w:rPr>
        <w:t>6</w:t>
      </w:r>
      <w:r w:rsidR="00810898" w:rsidRPr="00C43199">
        <w:rPr>
          <w:szCs w:val="22"/>
        </w:rPr>
        <w:t>% annual escalation based on historical increases.</w:t>
      </w:r>
    </w:p>
    <w:p w14:paraId="6C4B8BDF" w14:textId="77777777" w:rsidR="00E51BCE" w:rsidRPr="00C43199" w:rsidRDefault="00E51BCE" w:rsidP="00801700">
      <w:pPr>
        <w:pStyle w:val="DataField11pt"/>
        <w:numPr>
          <w:ilvl w:val="0"/>
          <w:numId w:val="7"/>
        </w:numPr>
        <w:spacing w:before="100" w:beforeAutospacing="1" w:after="100" w:afterAutospacing="1" w:line="240" w:lineRule="auto"/>
        <w:rPr>
          <w:noProof w:val="0"/>
          <w:szCs w:val="22"/>
        </w:rPr>
      </w:pPr>
      <w:r w:rsidRPr="00C43199">
        <w:rPr>
          <w:b/>
          <w:noProof w:val="0"/>
          <w:szCs w:val="22"/>
        </w:rPr>
        <w:t xml:space="preserve">Undergraduate </w:t>
      </w:r>
      <w:r w:rsidR="00E72214" w:rsidRPr="00C43199">
        <w:rPr>
          <w:b/>
          <w:noProof w:val="0"/>
          <w:szCs w:val="22"/>
        </w:rPr>
        <w:t>Student (TBD)</w:t>
      </w:r>
      <w:r w:rsidRPr="00C43199">
        <w:rPr>
          <w:b/>
          <w:noProof w:val="0"/>
          <w:szCs w:val="22"/>
        </w:rPr>
        <w:t xml:space="preserve"> (</w:t>
      </w:r>
      <w:r w:rsidR="00E72214" w:rsidRPr="00C43199">
        <w:rPr>
          <w:b/>
          <w:noProof w:val="0"/>
          <w:szCs w:val="22"/>
        </w:rPr>
        <w:t>6 calendar months per year</w:t>
      </w:r>
      <w:r w:rsidRPr="00C43199">
        <w:rPr>
          <w:b/>
          <w:noProof w:val="0"/>
          <w:szCs w:val="22"/>
        </w:rPr>
        <w:t>).</w:t>
      </w:r>
      <w:r w:rsidR="00E72214" w:rsidRPr="00C43199">
        <w:rPr>
          <w:noProof w:val="0"/>
          <w:szCs w:val="22"/>
        </w:rPr>
        <w:t xml:space="preserve"> </w:t>
      </w:r>
      <w:r w:rsidRPr="00C43199">
        <w:rPr>
          <w:noProof w:val="0"/>
          <w:szCs w:val="22"/>
        </w:rPr>
        <w:t xml:space="preserve">This individual will </w:t>
      </w:r>
      <w:r w:rsidR="00CE2748" w:rsidRPr="00C43199">
        <w:rPr>
          <w:noProof w:val="0"/>
          <w:szCs w:val="22"/>
        </w:rPr>
        <w:t>(</w:t>
      </w:r>
      <w:r w:rsidR="00CE2748" w:rsidRPr="00C43199">
        <w:rPr>
          <w:noProof w:val="0"/>
          <w:szCs w:val="22"/>
          <w:highlight w:val="yellow"/>
        </w:rPr>
        <w:t>insert project role</w:t>
      </w:r>
      <w:r w:rsidR="00CE2748" w:rsidRPr="00C43199">
        <w:rPr>
          <w:noProof w:val="0"/>
          <w:szCs w:val="22"/>
        </w:rPr>
        <w:t>)</w:t>
      </w:r>
      <w:r w:rsidR="00CE2748" w:rsidRPr="00C43199">
        <w:rPr>
          <w:szCs w:val="22"/>
        </w:rPr>
        <w:t xml:space="preserve">.  </w:t>
      </w:r>
      <w:r w:rsidR="00E72214" w:rsidRPr="00C43199">
        <w:rPr>
          <w:szCs w:val="22"/>
        </w:rPr>
        <w:t xml:space="preserve">The student will work approximately 80 hours per month for </w:t>
      </w:r>
      <w:r w:rsidR="00810898" w:rsidRPr="00C43199">
        <w:rPr>
          <w:szCs w:val="22"/>
        </w:rPr>
        <w:t>12</w:t>
      </w:r>
      <w:r w:rsidR="00E72214" w:rsidRPr="00C43199">
        <w:rPr>
          <w:szCs w:val="22"/>
        </w:rPr>
        <w:t xml:space="preserve"> months per year</w:t>
      </w:r>
      <w:r w:rsidR="00810898" w:rsidRPr="00C43199">
        <w:rPr>
          <w:szCs w:val="22"/>
        </w:rPr>
        <w:t xml:space="preserve"> (</w:t>
      </w:r>
      <w:r w:rsidR="00E72214" w:rsidRPr="00C43199">
        <w:rPr>
          <w:szCs w:val="22"/>
        </w:rPr>
        <w:t>equivalent to 6 calendar months</w:t>
      </w:r>
      <w:r w:rsidR="00810898" w:rsidRPr="00C43199">
        <w:rPr>
          <w:szCs w:val="22"/>
        </w:rPr>
        <w:t xml:space="preserve"> per year). </w:t>
      </w:r>
      <w:r w:rsidR="00E72214" w:rsidRPr="00C43199">
        <w:rPr>
          <w:szCs w:val="22"/>
        </w:rPr>
        <w:t>Undergraduate students are paid a</w:t>
      </w:r>
      <w:r w:rsidR="00810898" w:rsidRPr="00C43199">
        <w:rPr>
          <w:szCs w:val="22"/>
        </w:rPr>
        <w:t xml:space="preserve"> flat rate of $10/hour in year 1</w:t>
      </w:r>
      <w:r w:rsidR="00E72214" w:rsidRPr="00C43199">
        <w:rPr>
          <w:szCs w:val="22"/>
        </w:rPr>
        <w:t xml:space="preserve">, with 8% fringe benefits. </w:t>
      </w:r>
    </w:p>
    <w:p w14:paraId="2941CB45" w14:textId="77777777" w:rsidR="003C6953" w:rsidRPr="00C43199" w:rsidRDefault="00BB686E" w:rsidP="00801700">
      <w:pPr>
        <w:spacing w:before="100" w:beforeAutospacing="1" w:after="100" w:afterAutospacing="1"/>
        <w:rPr>
          <w:rFonts w:ascii="Arial" w:hAnsi="Arial" w:cs="Arial"/>
          <w:b/>
          <w:szCs w:val="22"/>
        </w:rPr>
      </w:pPr>
      <w:r w:rsidRPr="00C43199">
        <w:rPr>
          <w:rFonts w:ascii="Arial" w:hAnsi="Arial" w:cs="Arial"/>
          <w:b/>
          <w:szCs w:val="22"/>
        </w:rPr>
        <w:t>C. Equipment</w:t>
      </w:r>
    </w:p>
    <w:p w14:paraId="5C1FE736" w14:textId="77777777" w:rsidR="00BB686E" w:rsidRPr="00C43199" w:rsidRDefault="003C6953" w:rsidP="00801700">
      <w:pPr>
        <w:spacing w:before="100" w:beforeAutospacing="1" w:after="100" w:afterAutospacing="1"/>
        <w:rPr>
          <w:rFonts w:ascii="Arial" w:hAnsi="Arial" w:cs="Arial"/>
          <w:szCs w:val="22"/>
        </w:rPr>
      </w:pPr>
      <w:r w:rsidRPr="00C43199">
        <w:rPr>
          <w:rFonts w:ascii="Arial" w:hAnsi="Arial" w:cs="Arial"/>
          <w:szCs w:val="22"/>
        </w:rPr>
        <w:t xml:space="preserve">One database server ($10,000) will be purchased </w:t>
      </w:r>
      <w:r w:rsidR="00810898" w:rsidRPr="00C43199">
        <w:rPr>
          <w:rFonts w:ascii="Arial" w:hAnsi="Arial" w:cs="Arial"/>
          <w:szCs w:val="22"/>
        </w:rPr>
        <w:t>in year 1</w:t>
      </w:r>
      <w:r w:rsidRPr="00C43199">
        <w:rPr>
          <w:rFonts w:ascii="Arial" w:hAnsi="Arial" w:cs="Arial"/>
          <w:szCs w:val="22"/>
        </w:rPr>
        <w:t xml:space="preserve"> to house the raw and analyzed data sets. </w:t>
      </w:r>
      <w:r w:rsidR="00807912" w:rsidRPr="00C43199">
        <w:rPr>
          <w:rFonts w:ascii="Arial" w:hAnsi="Arial" w:cs="Arial"/>
          <w:szCs w:val="22"/>
        </w:rPr>
        <w:t>This equipment is necessary for (</w:t>
      </w:r>
      <w:r w:rsidR="00807912" w:rsidRPr="00C43199">
        <w:rPr>
          <w:rFonts w:ascii="Arial" w:hAnsi="Arial" w:cs="Arial"/>
          <w:szCs w:val="22"/>
          <w:highlight w:val="yellow"/>
        </w:rPr>
        <w:t>insert why it’s needed to complete this project</w:t>
      </w:r>
      <w:r w:rsidR="00807912" w:rsidRPr="00C43199">
        <w:rPr>
          <w:rFonts w:ascii="Arial" w:hAnsi="Arial" w:cs="Arial"/>
          <w:szCs w:val="22"/>
        </w:rPr>
        <w:t>).</w:t>
      </w:r>
    </w:p>
    <w:p w14:paraId="4EF5F7F4" w14:textId="77777777" w:rsidR="009549DB" w:rsidRPr="00C43199" w:rsidRDefault="00BB686E" w:rsidP="00801700">
      <w:pPr>
        <w:spacing w:before="100" w:beforeAutospacing="1" w:after="100" w:afterAutospacing="1"/>
        <w:rPr>
          <w:rFonts w:ascii="Arial" w:hAnsi="Arial" w:cs="Arial"/>
          <w:b/>
          <w:szCs w:val="22"/>
        </w:rPr>
      </w:pPr>
      <w:r w:rsidRPr="00C43199">
        <w:rPr>
          <w:rFonts w:ascii="Arial" w:hAnsi="Arial" w:cs="Arial"/>
          <w:b/>
          <w:szCs w:val="22"/>
        </w:rPr>
        <w:t>D. Travel</w:t>
      </w:r>
    </w:p>
    <w:p w14:paraId="4D3636B6" w14:textId="77777777" w:rsidR="009549DB" w:rsidRPr="00C43199" w:rsidRDefault="009549DB" w:rsidP="00801700">
      <w:pPr>
        <w:pStyle w:val="Heading3"/>
        <w:spacing w:before="100" w:beforeAutospacing="1" w:after="100" w:afterAutospacing="1" w:line="240" w:lineRule="auto"/>
        <w:rPr>
          <w:rFonts w:ascii="Arial" w:hAnsi="Arial" w:cs="Arial"/>
          <w:b w:val="0"/>
          <w:sz w:val="22"/>
          <w:szCs w:val="22"/>
          <w:u w:val="none"/>
        </w:rPr>
      </w:pPr>
      <w:r w:rsidRPr="00C43199">
        <w:rPr>
          <w:rFonts w:ascii="Arial" w:hAnsi="Arial" w:cs="Arial"/>
          <w:b w:val="0"/>
          <w:sz w:val="22"/>
          <w:szCs w:val="22"/>
          <w:u w:val="none"/>
        </w:rPr>
        <w:t>$</w:t>
      </w:r>
      <w:r w:rsidR="008A1ADA" w:rsidRPr="00C43199">
        <w:rPr>
          <w:rFonts w:ascii="Arial" w:hAnsi="Arial" w:cs="Arial"/>
          <w:b w:val="0"/>
          <w:sz w:val="22"/>
          <w:szCs w:val="22"/>
          <w:u w:val="none"/>
        </w:rPr>
        <w:t xml:space="preserve">3,700 in </w:t>
      </w:r>
      <w:r w:rsidRPr="00C43199">
        <w:rPr>
          <w:rFonts w:ascii="Arial" w:hAnsi="Arial" w:cs="Arial"/>
          <w:b w:val="0"/>
          <w:sz w:val="22"/>
          <w:szCs w:val="22"/>
          <w:u w:val="none"/>
        </w:rPr>
        <w:t>year is requested</w:t>
      </w:r>
      <w:r w:rsidR="00D97DFA" w:rsidRPr="00C43199">
        <w:rPr>
          <w:rFonts w:ascii="Arial" w:hAnsi="Arial" w:cs="Arial"/>
          <w:b w:val="0"/>
          <w:sz w:val="22"/>
          <w:szCs w:val="22"/>
          <w:u w:val="none"/>
        </w:rPr>
        <w:t xml:space="preserve"> </w:t>
      </w:r>
      <w:r w:rsidRPr="00C43199">
        <w:rPr>
          <w:rFonts w:ascii="Arial" w:hAnsi="Arial" w:cs="Arial"/>
          <w:b w:val="0"/>
          <w:sz w:val="22"/>
          <w:szCs w:val="22"/>
          <w:u w:val="none"/>
        </w:rPr>
        <w:t xml:space="preserve">for </w:t>
      </w:r>
      <w:r w:rsidR="00317E57" w:rsidRPr="00C43199">
        <w:rPr>
          <w:rFonts w:ascii="Arial" w:hAnsi="Arial" w:cs="Arial"/>
          <w:b w:val="0"/>
          <w:sz w:val="22"/>
          <w:szCs w:val="22"/>
          <w:u w:val="none"/>
        </w:rPr>
        <w:t>domestic travel</w:t>
      </w:r>
      <w:r w:rsidR="008A1ADA" w:rsidRPr="00C43199">
        <w:rPr>
          <w:rFonts w:ascii="Arial" w:hAnsi="Arial" w:cs="Arial"/>
          <w:b w:val="0"/>
          <w:sz w:val="22"/>
          <w:szCs w:val="22"/>
          <w:u w:val="none"/>
        </w:rPr>
        <w:t xml:space="preserve"> and $4,350 is requested for foreign</w:t>
      </w:r>
      <w:r w:rsidR="00317E57" w:rsidRPr="00C43199">
        <w:rPr>
          <w:rFonts w:ascii="Arial" w:hAnsi="Arial" w:cs="Arial"/>
          <w:b w:val="0"/>
          <w:sz w:val="22"/>
          <w:szCs w:val="22"/>
          <w:u w:val="none"/>
        </w:rPr>
        <w:t>. This includes 1 trip per year ($3,</w:t>
      </w:r>
      <w:r w:rsidR="0020017E" w:rsidRPr="00C43199">
        <w:rPr>
          <w:rFonts w:ascii="Arial" w:hAnsi="Arial" w:cs="Arial"/>
          <w:b w:val="0"/>
          <w:sz w:val="22"/>
          <w:szCs w:val="22"/>
          <w:u w:val="none"/>
        </w:rPr>
        <w:t>700</w:t>
      </w:r>
      <w:r w:rsidR="00317E57" w:rsidRPr="00C43199">
        <w:rPr>
          <w:rFonts w:ascii="Arial" w:hAnsi="Arial" w:cs="Arial"/>
          <w:b w:val="0"/>
          <w:sz w:val="22"/>
          <w:szCs w:val="22"/>
          <w:u w:val="none"/>
        </w:rPr>
        <w:t xml:space="preserve">) for </w:t>
      </w:r>
      <w:r w:rsidR="0020017E" w:rsidRPr="00C43199">
        <w:rPr>
          <w:rFonts w:ascii="Arial" w:hAnsi="Arial" w:cs="Arial"/>
          <w:b w:val="0"/>
          <w:sz w:val="22"/>
          <w:szCs w:val="22"/>
          <w:u w:val="none"/>
        </w:rPr>
        <w:t>the PI and</w:t>
      </w:r>
      <w:r w:rsidR="00317E57" w:rsidRPr="00C43199">
        <w:rPr>
          <w:rFonts w:ascii="Arial" w:hAnsi="Arial" w:cs="Arial"/>
          <w:b w:val="0"/>
          <w:sz w:val="22"/>
          <w:szCs w:val="22"/>
          <w:u w:val="none"/>
        </w:rPr>
        <w:t xml:space="preserve"> Co-I </w:t>
      </w:r>
      <w:r w:rsidR="00D97DFA" w:rsidRPr="00C43199">
        <w:rPr>
          <w:rFonts w:ascii="Arial" w:hAnsi="Arial" w:cs="Arial"/>
          <w:b w:val="0"/>
          <w:sz w:val="22"/>
          <w:szCs w:val="22"/>
          <w:u w:val="none"/>
        </w:rPr>
        <w:t xml:space="preserve">to travel to the Science Medical Center </w:t>
      </w:r>
      <w:r w:rsidR="00E51BCE" w:rsidRPr="00C43199">
        <w:rPr>
          <w:rFonts w:ascii="Arial" w:hAnsi="Arial" w:cs="Arial"/>
          <w:b w:val="0"/>
          <w:sz w:val="22"/>
          <w:szCs w:val="22"/>
          <w:u w:val="none"/>
        </w:rPr>
        <w:t xml:space="preserve">in Chicago, Illinois </w:t>
      </w:r>
      <w:r w:rsidR="00D97DFA" w:rsidRPr="00C43199">
        <w:rPr>
          <w:rFonts w:ascii="Arial" w:hAnsi="Arial" w:cs="Arial"/>
          <w:b w:val="0"/>
          <w:sz w:val="22"/>
          <w:szCs w:val="22"/>
          <w:u w:val="none"/>
        </w:rPr>
        <w:t xml:space="preserve">for collaborative meetings related to the </w:t>
      </w:r>
      <w:r w:rsidR="00317E57" w:rsidRPr="00C43199">
        <w:rPr>
          <w:rFonts w:ascii="Arial" w:hAnsi="Arial" w:cs="Arial"/>
          <w:b w:val="0"/>
          <w:sz w:val="22"/>
          <w:szCs w:val="22"/>
          <w:u w:val="none"/>
        </w:rPr>
        <w:t xml:space="preserve">membrane studies. It also includes 1 trip </w:t>
      </w:r>
      <w:r w:rsidR="008A1ADA" w:rsidRPr="00C43199">
        <w:rPr>
          <w:rFonts w:ascii="Arial" w:hAnsi="Arial" w:cs="Arial"/>
          <w:b w:val="0"/>
          <w:sz w:val="22"/>
          <w:szCs w:val="22"/>
          <w:u w:val="none"/>
        </w:rPr>
        <w:t>in</w:t>
      </w:r>
      <w:r w:rsidR="00317E57" w:rsidRPr="00C43199">
        <w:rPr>
          <w:rFonts w:ascii="Arial" w:hAnsi="Arial" w:cs="Arial"/>
          <w:b w:val="0"/>
          <w:sz w:val="22"/>
          <w:szCs w:val="22"/>
          <w:u w:val="none"/>
        </w:rPr>
        <w:t xml:space="preserve"> year </w:t>
      </w:r>
      <w:r w:rsidR="008A1ADA" w:rsidRPr="00C43199">
        <w:rPr>
          <w:rFonts w:ascii="Arial" w:hAnsi="Arial" w:cs="Arial"/>
          <w:b w:val="0"/>
          <w:sz w:val="22"/>
          <w:szCs w:val="22"/>
          <w:u w:val="none"/>
        </w:rPr>
        <w:t xml:space="preserve">1 and year 3 at </w:t>
      </w:r>
      <w:r w:rsidR="00317E57" w:rsidRPr="00C43199">
        <w:rPr>
          <w:rFonts w:ascii="Arial" w:hAnsi="Arial" w:cs="Arial"/>
          <w:b w:val="0"/>
          <w:sz w:val="22"/>
          <w:szCs w:val="22"/>
          <w:u w:val="none"/>
        </w:rPr>
        <w:t>$</w:t>
      </w:r>
      <w:r w:rsidR="00AF40C3" w:rsidRPr="00C43199">
        <w:rPr>
          <w:rFonts w:ascii="Arial" w:hAnsi="Arial" w:cs="Arial"/>
          <w:b w:val="0"/>
          <w:sz w:val="22"/>
          <w:szCs w:val="22"/>
          <w:u w:val="none"/>
        </w:rPr>
        <w:t>4,350</w:t>
      </w:r>
      <w:r w:rsidR="00317E57" w:rsidRPr="00C43199">
        <w:rPr>
          <w:rFonts w:ascii="Arial" w:hAnsi="Arial" w:cs="Arial"/>
          <w:b w:val="0"/>
          <w:sz w:val="22"/>
          <w:szCs w:val="22"/>
          <w:u w:val="none"/>
        </w:rPr>
        <w:t xml:space="preserve"> for the PI </w:t>
      </w:r>
      <w:r w:rsidR="0020017E" w:rsidRPr="00C43199">
        <w:rPr>
          <w:rFonts w:ascii="Arial" w:hAnsi="Arial" w:cs="Arial"/>
          <w:b w:val="0"/>
          <w:sz w:val="22"/>
          <w:szCs w:val="22"/>
          <w:u w:val="none"/>
        </w:rPr>
        <w:t>and</w:t>
      </w:r>
      <w:r w:rsidR="00317E57" w:rsidRPr="00C43199">
        <w:rPr>
          <w:rFonts w:ascii="Arial" w:hAnsi="Arial" w:cs="Arial"/>
          <w:b w:val="0"/>
          <w:sz w:val="22"/>
          <w:szCs w:val="22"/>
          <w:u w:val="none"/>
        </w:rPr>
        <w:t xml:space="preserve"> </w:t>
      </w:r>
      <w:r w:rsidR="00317E57" w:rsidRPr="00C43199">
        <w:rPr>
          <w:rFonts w:ascii="Arial" w:hAnsi="Arial" w:cs="Arial"/>
          <w:b w:val="0"/>
          <w:sz w:val="22"/>
          <w:szCs w:val="22"/>
          <w:u w:val="none"/>
        </w:rPr>
        <w:lastRenderedPageBreak/>
        <w:t xml:space="preserve">GRA to attend a professional conference (e.g., CDC, SRA) to present findings from this research. </w:t>
      </w:r>
      <w:r w:rsidRPr="00C43199">
        <w:rPr>
          <w:rFonts w:ascii="Arial" w:hAnsi="Arial" w:cs="Arial"/>
          <w:b w:val="0"/>
          <w:sz w:val="22"/>
          <w:szCs w:val="22"/>
          <w:u w:val="none"/>
        </w:rPr>
        <w:t xml:space="preserve">See </w:t>
      </w:r>
      <w:r w:rsidR="00317E57" w:rsidRPr="00C43199">
        <w:rPr>
          <w:rFonts w:ascii="Arial" w:hAnsi="Arial" w:cs="Arial"/>
          <w:b w:val="0"/>
          <w:sz w:val="22"/>
          <w:szCs w:val="22"/>
          <w:u w:val="none"/>
        </w:rPr>
        <w:t>breakdown of travel estimate below</w:t>
      </w:r>
      <w:r w:rsidRPr="00C43199">
        <w:rPr>
          <w:rFonts w:ascii="Arial" w:hAnsi="Arial" w:cs="Arial"/>
          <w:b w:val="0"/>
          <w:sz w:val="22"/>
          <w:szCs w:val="22"/>
          <w:u w:val="none"/>
        </w:rPr>
        <w:t>:</w:t>
      </w:r>
    </w:p>
    <w:tbl>
      <w:tblPr>
        <w:tblW w:w="0" w:type="auto"/>
        <w:jc w:val="center"/>
        <w:tblLayout w:type="fixed"/>
        <w:tblCellMar>
          <w:left w:w="0" w:type="dxa"/>
          <w:right w:w="0" w:type="dxa"/>
        </w:tblCellMar>
        <w:tblLook w:val="04A0" w:firstRow="1" w:lastRow="0" w:firstColumn="1" w:lastColumn="0" w:noHBand="0" w:noVBand="1"/>
      </w:tblPr>
      <w:tblGrid>
        <w:gridCol w:w="1520"/>
        <w:gridCol w:w="1785"/>
        <w:gridCol w:w="1260"/>
        <w:gridCol w:w="1170"/>
        <w:gridCol w:w="900"/>
        <w:gridCol w:w="720"/>
        <w:gridCol w:w="1080"/>
        <w:gridCol w:w="720"/>
        <w:gridCol w:w="900"/>
      </w:tblGrid>
      <w:tr w:rsidR="002157E2" w:rsidRPr="00C43199" w14:paraId="539662B3" w14:textId="77777777" w:rsidTr="00801700">
        <w:trPr>
          <w:jc w:val="center"/>
        </w:trPr>
        <w:tc>
          <w:tcPr>
            <w:tcW w:w="15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3DDD39D"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bCs/>
                <w:szCs w:val="22"/>
              </w:rPr>
              <w:t>Destination</w:t>
            </w:r>
          </w:p>
        </w:tc>
        <w:tc>
          <w:tcPr>
            <w:tcW w:w="17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0BEC4D"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Purpose</w:t>
            </w:r>
          </w:p>
        </w:tc>
        <w:tc>
          <w:tcPr>
            <w:tcW w:w="12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751DA4"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Traveler(s)</w:t>
            </w:r>
          </w:p>
        </w:tc>
        <w:tc>
          <w:tcPr>
            <w:tcW w:w="1170" w:type="dxa"/>
            <w:tcBorders>
              <w:top w:val="single" w:sz="8" w:space="0" w:color="auto"/>
              <w:left w:val="nil"/>
              <w:bottom w:val="single" w:sz="8" w:space="0" w:color="auto"/>
              <w:right w:val="single" w:sz="8" w:space="0" w:color="auto"/>
            </w:tcBorders>
            <w:shd w:val="clear" w:color="auto" w:fill="F2F2F2"/>
            <w:vAlign w:val="center"/>
          </w:tcPr>
          <w:p w14:paraId="5BFEE3FC"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Conference Fees</w:t>
            </w:r>
          </w:p>
        </w:tc>
        <w:tc>
          <w:tcPr>
            <w:tcW w:w="9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C7D185B"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Airfare</w:t>
            </w:r>
          </w:p>
        </w:tc>
        <w:tc>
          <w:tcPr>
            <w:tcW w:w="7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61C44C8"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Per Diem</w:t>
            </w:r>
          </w:p>
        </w:tc>
        <w:tc>
          <w:tcPr>
            <w:tcW w:w="10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58791CF"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Lodging (/night)</w:t>
            </w:r>
          </w:p>
        </w:tc>
        <w:tc>
          <w:tcPr>
            <w:tcW w:w="72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F19447"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Days</w:t>
            </w:r>
          </w:p>
        </w:tc>
        <w:tc>
          <w:tcPr>
            <w:tcW w:w="9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AD25F14" w14:textId="77777777" w:rsidR="002157E2" w:rsidRPr="00C43199" w:rsidRDefault="002157E2" w:rsidP="00801700">
            <w:pPr>
              <w:spacing w:before="100" w:beforeAutospacing="1" w:after="100" w:afterAutospacing="1"/>
              <w:jc w:val="center"/>
              <w:rPr>
                <w:rFonts w:ascii="Arial" w:hAnsi="Arial" w:cs="Arial"/>
                <w:b/>
                <w:szCs w:val="22"/>
              </w:rPr>
            </w:pPr>
            <w:r w:rsidRPr="00C43199">
              <w:rPr>
                <w:rFonts w:ascii="Arial" w:hAnsi="Arial" w:cs="Arial"/>
                <w:b/>
                <w:szCs w:val="22"/>
              </w:rPr>
              <w:t>Total</w:t>
            </w:r>
          </w:p>
        </w:tc>
      </w:tr>
      <w:tr w:rsidR="002157E2" w:rsidRPr="00C43199" w14:paraId="556B4B73" w14:textId="77777777" w:rsidTr="00801700">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53E19"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Chicago, IL</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3C3374"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Collaborative Work</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EB1F9"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2</w:t>
            </w:r>
          </w:p>
        </w:tc>
        <w:tc>
          <w:tcPr>
            <w:tcW w:w="1170" w:type="dxa"/>
            <w:tcBorders>
              <w:top w:val="single" w:sz="8" w:space="0" w:color="auto"/>
              <w:left w:val="nil"/>
              <w:bottom w:val="single" w:sz="8" w:space="0" w:color="auto"/>
              <w:right w:val="single" w:sz="8" w:space="0" w:color="auto"/>
            </w:tcBorders>
            <w:vAlign w:val="center"/>
          </w:tcPr>
          <w:p w14:paraId="3D4E6637"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B40DC6"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$750</w:t>
            </w:r>
          </w:p>
        </w:t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81047A"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581DA"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3779E"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09FB3"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$3,700</w:t>
            </w:r>
          </w:p>
        </w:tc>
      </w:tr>
      <w:tr w:rsidR="002157E2" w:rsidRPr="00C43199" w14:paraId="1338F960" w14:textId="77777777" w:rsidTr="00801700">
        <w:trPr>
          <w:jc w:val="center"/>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A682D" w14:textId="77777777" w:rsidR="002157E2" w:rsidRPr="00C43199" w:rsidRDefault="008A1ADA" w:rsidP="00801700">
            <w:pPr>
              <w:spacing w:before="100" w:beforeAutospacing="1" w:after="100" w:afterAutospacing="1"/>
              <w:jc w:val="center"/>
              <w:rPr>
                <w:rFonts w:ascii="Arial" w:hAnsi="Arial" w:cs="Arial"/>
                <w:szCs w:val="22"/>
              </w:rPr>
            </w:pPr>
            <w:r w:rsidRPr="00C43199">
              <w:rPr>
                <w:rFonts w:ascii="Arial" w:hAnsi="Arial" w:cs="Arial"/>
                <w:szCs w:val="22"/>
              </w:rPr>
              <w:t>International</w:t>
            </w:r>
            <w:r w:rsidR="002157E2" w:rsidRPr="00C43199">
              <w:rPr>
                <w:rFonts w:ascii="Arial" w:hAnsi="Arial" w:cs="Arial"/>
                <w:szCs w:val="22"/>
              </w:rPr>
              <w:t>TBD Conference</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B4151"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Present Research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59864"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2</w:t>
            </w:r>
          </w:p>
        </w:tc>
        <w:tc>
          <w:tcPr>
            <w:tcW w:w="1170" w:type="dxa"/>
            <w:tcBorders>
              <w:top w:val="single" w:sz="8" w:space="0" w:color="auto"/>
              <w:left w:val="nil"/>
              <w:bottom w:val="single" w:sz="8" w:space="0" w:color="auto"/>
              <w:right w:val="single" w:sz="8" w:space="0" w:color="auto"/>
            </w:tcBorders>
            <w:vAlign w:val="center"/>
          </w:tcPr>
          <w:p w14:paraId="3C74179C"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$300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A88FF"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$750</w:t>
            </w:r>
          </w:p>
        </w:t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689DC"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393FE"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$150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12D4C"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39507" w14:textId="77777777" w:rsidR="002157E2" w:rsidRPr="00C43199" w:rsidRDefault="002157E2" w:rsidP="00801700">
            <w:pPr>
              <w:spacing w:before="100" w:beforeAutospacing="1" w:after="100" w:afterAutospacing="1"/>
              <w:jc w:val="center"/>
              <w:rPr>
                <w:rFonts w:ascii="Arial" w:hAnsi="Arial" w:cs="Arial"/>
                <w:szCs w:val="22"/>
              </w:rPr>
            </w:pPr>
            <w:r w:rsidRPr="00C43199">
              <w:rPr>
                <w:rFonts w:ascii="Arial" w:hAnsi="Arial" w:cs="Arial"/>
                <w:szCs w:val="22"/>
              </w:rPr>
              <w:t>$4,350</w:t>
            </w:r>
          </w:p>
        </w:tc>
      </w:tr>
    </w:tbl>
    <w:p w14:paraId="0BC38476" w14:textId="77777777" w:rsidR="002E0477" w:rsidRPr="00C43199" w:rsidRDefault="00BB686E" w:rsidP="00801700">
      <w:pPr>
        <w:spacing w:before="100" w:beforeAutospacing="1" w:after="100" w:afterAutospacing="1"/>
        <w:rPr>
          <w:rFonts w:ascii="Arial" w:hAnsi="Arial" w:cs="Arial"/>
          <w:b/>
          <w:szCs w:val="22"/>
        </w:rPr>
      </w:pPr>
      <w:r w:rsidRPr="00C43199">
        <w:rPr>
          <w:rFonts w:ascii="Arial" w:hAnsi="Arial" w:cs="Arial"/>
          <w:b/>
          <w:szCs w:val="22"/>
        </w:rPr>
        <w:t>F. Other Direct Costs</w:t>
      </w:r>
    </w:p>
    <w:p w14:paraId="66BD5943" w14:textId="77777777" w:rsidR="002E0477" w:rsidRPr="00C43199" w:rsidRDefault="00BB686E" w:rsidP="00801700">
      <w:pPr>
        <w:pStyle w:val="ListParagraph"/>
        <w:numPr>
          <w:ilvl w:val="0"/>
          <w:numId w:val="4"/>
        </w:numPr>
        <w:spacing w:before="100" w:beforeAutospacing="1" w:after="100" w:afterAutospacing="1"/>
        <w:contextualSpacing w:val="0"/>
        <w:rPr>
          <w:rFonts w:ascii="Arial" w:hAnsi="Arial" w:cs="Arial"/>
          <w:szCs w:val="22"/>
        </w:rPr>
      </w:pPr>
      <w:r w:rsidRPr="00C43199">
        <w:rPr>
          <w:rFonts w:ascii="Arial" w:hAnsi="Arial" w:cs="Arial"/>
          <w:b/>
          <w:szCs w:val="22"/>
        </w:rPr>
        <w:t>Materials and Supplies:</w:t>
      </w:r>
      <w:r w:rsidRPr="00C43199">
        <w:rPr>
          <w:rFonts w:ascii="Arial" w:hAnsi="Arial" w:cs="Arial"/>
          <w:szCs w:val="22"/>
        </w:rPr>
        <w:t xml:space="preserve"> </w:t>
      </w:r>
      <w:r w:rsidR="008A1ADA" w:rsidRPr="00C43199">
        <w:rPr>
          <w:rFonts w:ascii="Arial" w:hAnsi="Arial" w:cs="Arial"/>
          <w:szCs w:val="22"/>
        </w:rPr>
        <w:t>$5,875</w:t>
      </w:r>
      <w:r w:rsidR="00CE2748" w:rsidRPr="00C43199">
        <w:rPr>
          <w:rFonts w:ascii="Arial" w:hAnsi="Arial" w:cs="Arial"/>
          <w:szCs w:val="22"/>
        </w:rPr>
        <w:t xml:space="preserve"> per y</w:t>
      </w:r>
      <w:r w:rsidR="00317E57" w:rsidRPr="00C43199">
        <w:rPr>
          <w:rFonts w:ascii="Arial" w:hAnsi="Arial" w:cs="Arial"/>
          <w:szCs w:val="22"/>
        </w:rPr>
        <w:t>ear is</w:t>
      </w:r>
      <w:r w:rsidR="00137867" w:rsidRPr="00C43199">
        <w:rPr>
          <w:rFonts w:ascii="Arial" w:hAnsi="Arial" w:cs="Arial"/>
          <w:szCs w:val="22"/>
        </w:rPr>
        <w:t xml:space="preserve"> requested for chemicals, glassware, </w:t>
      </w:r>
      <w:r w:rsidR="002E0477" w:rsidRPr="00C43199">
        <w:rPr>
          <w:rFonts w:ascii="Arial" w:hAnsi="Arial" w:cs="Arial"/>
          <w:szCs w:val="22"/>
        </w:rPr>
        <w:t xml:space="preserve">and </w:t>
      </w:r>
      <w:r w:rsidR="00CE2748" w:rsidRPr="00C43199">
        <w:rPr>
          <w:rFonts w:ascii="Arial" w:hAnsi="Arial" w:cs="Arial"/>
          <w:szCs w:val="22"/>
        </w:rPr>
        <w:t>plastic ware</w:t>
      </w:r>
      <w:r w:rsidR="002E0477" w:rsidRPr="00C43199">
        <w:rPr>
          <w:rFonts w:ascii="Arial" w:hAnsi="Arial" w:cs="Arial"/>
          <w:szCs w:val="22"/>
        </w:rPr>
        <w:t>, as well as</w:t>
      </w:r>
      <w:r w:rsidR="00137867" w:rsidRPr="00C43199">
        <w:rPr>
          <w:rFonts w:ascii="Arial" w:hAnsi="Arial" w:cs="Arial"/>
          <w:szCs w:val="22"/>
        </w:rPr>
        <w:t xml:space="preserve"> </w:t>
      </w:r>
      <w:r w:rsidR="002E0477" w:rsidRPr="00C43199">
        <w:rPr>
          <w:rFonts w:ascii="Arial" w:hAnsi="Arial" w:cs="Arial"/>
          <w:szCs w:val="22"/>
        </w:rPr>
        <w:t>m</w:t>
      </w:r>
      <w:r w:rsidR="00137867" w:rsidRPr="00C43199">
        <w:rPr>
          <w:rFonts w:ascii="Arial" w:hAnsi="Arial" w:cs="Arial"/>
          <w:szCs w:val="22"/>
        </w:rPr>
        <w:t xml:space="preserve">olecular biology supplies </w:t>
      </w:r>
      <w:r w:rsidR="002E0477" w:rsidRPr="00C43199">
        <w:rPr>
          <w:rFonts w:ascii="Arial" w:hAnsi="Arial" w:cs="Arial"/>
          <w:szCs w:val="22"/>
        </w:rPr>
        <w:t>(</w:t>
      </w:r>
      <w:r w:rsidR="00137867" w:rsidRPr="00C43199">
        <w:rPr>
          <w:rFonts w:ascii="Arial" w:hAnsi="Arial" w:cs="Arial"/>
          <w:szCs w:val="22"/>
        </w:rPr>
        <w:t>enzymes for cloning, PCR, recombinant protein production, and primers</w:t>
      </w:r>
      <w:r w:rsidR="002E0477" w:rsidRPr="00C43199">
        <w:rPr>
          <w:rFonts w:ascii="Arial" w:hAnsi="Arial" w:cs="Arial"/>
          <w:szCs w:val="22"/>
        </w:rPr>
        <w:t>) and sup</w:t>
      </w:r>
      <w:r w:rsidR="00137867" w:rsidRPr="00C43199">
        <w:rPr>
          <w:rFonts w:ascii="Arial" w:hAnsi="Arial" w:cs="Arial"/>
          <w:szCs w:val="22"/>
        </w:rPr>
        <w:t>plies for biochemical experiments</w:t>
      </w:r>
      <w:r w:rsidR="002E0477" w:rsidRPr="00C43199">
        <w:rPr>
          <w:rFonts w:ascii="Arial" w:hAnsi="Arial" w:cs="Arial"/>
          <w:szCs w:val="22"/>
        </w:rPr>
        <w:t xml:space="preserve"> (</w:t>
      </w:r>
      <w:r w:rsidR="00137867" w:rsidRPr="00C43199">
        <w:rPr>
          <w:rFonts w:ascii="Arial" w:hAnsi="Arial" w:cs="Arial"/>
          <w:szCs w:val="22"/>
        </w:rPr>
        <w:t>antibodies and western blotting supplies</w:t>
      </w:r>
      <w:r w:rsidR="002E0477" w:rsidRPr="00C43199">
        <w:rPr>
          <w:rFonts w:ascii="Arial" w:hAnsi="Arial" w:cs="Arial"/>
          <w:szCs w:val="22"/>
        </w:rPr>
        <w:t>)</w:t>
      </w:r>
      <w:r w:rsidR="00137867" w:rsidRPr="00C43199">
        <w:rPr>
          <w:rFonts w:ascii="Arial" w:hAnsi="Arial" w:cs="Arial"/>
          <w:szCs w:val="22"/>
        </w:rPr>
        <w:t xml:space="preserve">. </w:t>
      </w:r>
    </w:p>
    <w:p w14:paraId="09165A9A" w14:textId="77777777" w:rsidR="002E0477" w:rsidRPr="00C43199" w:rsidRDefault="00BB686E" w:rsidP="00801700">
      <w:pPr>
        <w:pStyle w:val="ListParagraph"/>
        <w:numPr>
          <w:ilvl w:val="0"/>
          <w:numId w:val="4"/>
        </w:numPr>
        <w:spacing w:before="100" w:beforeAutospacing="1" w:after="100" w:afterAutospacing="1"/>
        <w:contextualSpacing w:val="0"/>
        <w:rPr>
          <w:rFonts w:ascii="Arial" w:hAnsi="Arial" w:cs="Arial"/>
          <w:szCs w:val="22"/>
        </w:rPr>
      </w:pPr>
      <w:r w:rsidRPr="00C43199">
        <w:rPr>
          <w:rFonts w:ascii="Arial" w:hAnsi="Arial" w:cs="Arial"/>
          <w:b/>
          <w:szCs w:val="22"/>
        </w:rPr>
        <w:t>Publication Costs:</w:t>
      </w:r>
      <w:r w:rsidR="00137867" w:rsidRPr="00C43199">
        <w:rPr>
          <w:rFonts w:ascii="Arial" w:hAnsi="Arial" w:cs="Arial"/>
          <w:szCs w:val="22"/>
        </w:rPr>
        <w:t xml:space="preserve"> </w:t>
      </w:r>
      <w:r w:rsidR="008A1ADA" w:rsidRPr="00C43199">
        <w:rPr>
          <w:rFonts w:ascii="Arial" w:hAnsi="Arial" w:cs="Arial"/>
          <w:szCs w:val="22"/>
        </w:rPr>
        <w:t>$1</w:t>
      </w:r>
      <w:r w:rsidR="00810898" w:rsidRPr="00C43199">
        <w:rPr>
          <w:rFonts w:ascii="Arial" w:hAnsi="Arial" w:cs="Arial"/>
          <w:szCs w:val="22"/>
        </w:rPr>
        <w:t>,000/</w:t>
      </w:r>
      <w:r w:rsidR="002E0477" w:rsidRPr="00C43199">
        <w:rPr>
          <w:rFonts w:ascii="Arial" w:hAnsi="Arial" w:cs="Arial"/>
          <w:szCs w:val="22"/>
        </w:rPr>
        <w:t>year is requested to disseminate the results of this research.</w:t>
      </w:r>
    </w:p>
    <w:p w14:paraId="399E71B4" w14:textId="77777777" w:rsidR="002E0477" w:rsidRPr="00C43199" w:rsidRDefault="00BB686E" w:rsidP="00801700">
      <w:pPr>
        <w:pStyle w:val="ListParagraph"/>
        <w:numPr>
          <w:ilvl w:val="0"/>
          <w:numId w:val="5"/>
        </w:numPr>
        <w:spacing w:before="100" w:beforeAutospacing="1" w:after="100" w:afterAutospacing="1"/>
        <w:contextualSpacing w:val="0"/>
        <w:rPr>
          <w:rFonts w:ascii="Arial" w:hAnsi="Arial" w:cs="Arial"/>
          <w:szCs w:val="22"/>
        </w:rPr>
      </w:pPr>
      <w:r w:rsidRPr="00C43199">
        <w:rPr>
          <w:rFonts w:ascii="Arial" w:hAnsi="Arial" w:cs="Arial"/>
          <w:b/>
          <w:szCs w:val="22"/>
        </w:rPr>
        <w:t>Subawards/Consortium/Contractual Costs:</w:t>
      </w:r>
      <w:r w:rsidR="00137867" w:rsidRPr="00C43199">
        <w:rPr>
          <w:rFonts w:ascii="Arial" w:hAnsi="Arial" w:cs="Arial"/>
          <w:szCs w:val="22"/>
        </w:rPr>
        <w:t xml:space="preserve"> One subaward for $</w:t>
      </w:r>
      <w:r w:rsidR="008A1ADA" w:rsidRPr="00C43199">
        <w:rPr>
          <w:rFonts w:ascii="Arial" w:hAnsi="Arial" w:cs="Arial"/>
          <w:szCs w:val="22"/>
        </w:rPr>
        <w:t>22</w:t>
      </w:r>
      <w:r w:rsidR="00116C83" w:rsidRPr="00C43199">
        <w:rPr>
          <w:rFonts w:ascii="Arial" w:hAnsi="Arial" w:cs="Arial"/>
          <w:szCs w:val="22"/>
        </w:rPr>
        <w:t>5,000</w:t>
      </w:r>
      <w:r w:rsidR="00137867" w:rsidRPr="00C43199">
        <w:rPr>
          <w:rFonts w:ascii="Arial" w:hAnsi="Arial" w:cs="Arial"/>
          <w:szCs w:val="22"/>
        </w:rPr>
        <w:t xml:space="preserve"> will be made to the University of </w:t>
      </w:r>
      <w:r w:rsidR="002E0477" w:rsidRPr="00C43199">
        <w:rPr>
          <w:rFonts w:ascii="Arial" w:hAnsi="Arial" w:cs="Arial"/>
          <w:szCs w:val="22"/>
        </w:rPr>
        <w:t>Kentucky</w:t>
      </w:r>
      <w:r w:rsidR="00137867" w:rsidRPr="00C43199">
        <w:rPr>
          <w:rFonts w:ascii="Arial" w:hAnsi="Arial" w:cs="Arial"/>
          <w:szCs w:val="22"/>
        </w:rPr>
        <w:t xml:space="preserve">. Please see their separate budget and justification for a detailed explanation of costs. </w:t>
      </w:r>
    </w:p>
    <w:p w14:paraId="0E7CE33B" w14:textId="77777777" w:rsidR="00801700" w:rsidRDefault="00137867" w:rsidP="00801700">
      <w:pPr>
        <w:pStyle w:val="ListParagraph"/>
        <w:numPr>
          <w:ilvl w:val="0"/>
          <w:numId w:val="6"/>
        </w:numPr>
        <w:spacing w:before="100" w:beforeAutospacing="1" w:after="100" w:afterAutospacing="1"/>
        <w:contextualSpacing w:val="0"/>
        <w:rPr>
          <w:rFonts w:ascii="Arial" w:hAnsi="Arial" w:cs="Arial"/>
          <w:szCs w:val="22"/>
        </w:rPr>
      </w:pPr>
      <w:r w:rsidRPr="00801700">
        <w:rPr>
          <w:rFonts w:ascii="Arial" w:hAnsi="Arial" w:cs="Arial"/>
          <w:b/>
          <w:szCs w:val="22"/>
        </w:rPr>
        <w:t>Other Direct Costs:</w:t>
      </w:r>
      <w:r w:rsidRPr="00801700">
        <w:rPr>
          <w:rFonts w:ascii="Arial" w:hAnsi="Arial" w:cs="Arial"/>
          <w:szCs w:val="22"/>
        </w:rPr>
        <w:t xml:space="preserve"> </w:t>
      </w:r>
      <w:r w:rsidR="00801700" w:rsidRPr="00801700">
        <w:rPr>
          <w:rFonts w:ascii="Arial" w:hAnsi="Arial" w:cs="Arial"/>
          <w:szCs w:val="22"/>
        </w:rPr>
        <w:t>GRA tuition is requested at $17,718 in year one.  Tuition assumes two full semesters and three hours in the summer per year.  Based on historical data, a 3% increase has been included for years 2 and 3. Total tuition requested is $</w:t>
      </w:r>
      <w:r w:rsidR="008A7A92">
        <w:rPr>
          <w:rFonts w:ascii="Arial" w:hAnsi="Arial" w:cs="Arial"/>
          <w:szCs w:val="22"/>
        </w:rPr>
        <w:t>54</w:t>
      </w:r>
      <w:r w:rsidR="00801700" w:rsidRPr="00801700">
        <w:rPr>
          <w:rFonts w:ascii="Arial" w:hAnsi="Arial" w:cs="Arial"/>
          <w:szCs w:val="22"/>
        </w:rPr>
        <w:t>,</w:t>
      </w:r>
      <w:r w:rsidR="008A7A92">
        <w:rPr>
          <w:rFonts w:ascii="Arial" w:hAnsi="Arial" w:cs="Arial"/>
          <w:szCs w:val="22"/>
        </w:rPr>
        <w:t>766</w:t>
      </w:r>
      <w:r w:rsidR="00801700" w:rsidRPr="00801700">
        <w:rPr>
          <w:rFonts w:ascii="Arial" w:hAnsi="Arial" w:cs="Arial"/>
          <w:szCs w:val="22"/>
        </w:rPr>
        <w:t xml:space="preserve"> for years 1-3.</w:t>
      </w:r>
    </w:p>
    <w:p w14:paraId="682603EE" w14:textId="77777777" w:rsidR="00BB686E" w:rsidRPr="00801700" w:rsidRDefault="00BB686E" w:rsidP="00801700">
      <w:pPr>
        <w:spacing w:before="100" w:beforeAutospacing="1" w:after="100" w:afterAutospacing="1"/>
        <w:rPr>
          <w:rFonts w:ascii="Arial" w:hAnsi="Arial" w:cs="Arial"/>
          <w:szCs w:val="22"/>
        </w:rPr>
      </w:pPr>
      <w:r w:rsidRPr="00801700">
        <w:rPr>
          <w:rFonts w:ascii="Arial" w:hAnsi="Arial" w:cs="Arial"/>
          <w:b/>
          <w:szCs w:val="22"/>
        </w:rPr>
        <w:t>H. Indirect Costs:</w:t>
      </w:r>
      <w:r w:rsidRPr="00801700">
        <w:rPr>
          <w:rFonts w:ascii="Arial" w:hAnsi="Arial" w:cs="Arial"/>
          <w:szCs w:val="22"/>
        </w:rPr>
        <w:t xml:space="preserve"> </w:t>
      </w:r>
      <w:r w:rsidR="008A7A92">
        <w:rPr>
          <w:rFonts w:ascii="Arial" w:hAnsi="Arial" w:cs="Arial"/>
          <w:szCs w:val="22"/>
        </w:rPr>
        <w:t xml:space="preserve">F&amp;A is calculated at 52% MTDC </w:t>
      </w:r>
      <w:r w:rsidR="00801700" w:rsidRPr="00801700">
        <w:rPr>
          <w:rFonts w:ascii="Arial" w:hAnsi="Arial" w:cs="Arial"/>
          <w:szCs w:val="22"/>
        </w:rPr>
        <w:t xml:space="preserve">in Year 1 and 53% MTDC in Years 2-3 (total direct costs minus equipment, subcontracts in excess of $25,000, tuition, and participant support costs).  The rate agreement is negotiated with DHHS (contact: Lucy </w:t>
      </w:r>
      <w:proofErr w:type="spellStart"/>
      <w:r w:rsidR="00801700" w:rsidRPr="00801700">
        <w:rPr>
          <w:rFonts w:ascii="Arial" w:hAnsi="Arial" w:cs="Arial"/>
          <w:szCs w:val="22"/>
        </w:rPr>
        <w:t>Siow</w:t>
      </w:r>
      <w:proofErr w:type="spellEnd"/>
      <w:r w:rsidR="00801700" w:rsidRPr="00801700">
        <w:rPr>
          <w:rFonts w:ascii="Arial" w:hAnsi="Arial" w:cs="Arial"/>
          <w:szCs w:val="22"/>
        </w:rPr>
        <w:t>, 301-492-4855). The indirect cost base is $</w:t>
      </w:r>
      <w:r w:rsidR="008A7A92">
        <w:rPr>
          <w:rFonts w:ascii="Arial" w:hAnsi="Arial" w:cs="Arial"/>
          <w:szCs w:val="22"/>
        </w:rPr>
        <w:t>446</w:t>
      </w:r>
      <w:r w:rsidR="00801700" w:rsidRPr="00801700">
        <w:rPr>
          <w:rFonts w:ascii="Arial" w:hAnsi="Arial" w:cs="Arial"/>
          <w:szCs w:val="22"/>
        </w:rPr>
        <w:t>,</w:t>
      </w:r>
      <w:r w:rsidR="008A7A92">
        <w:rPr>
          <w:rFonts w:ascii="Arial" w:hAnsi="Arial" w:cs="Arial"/>
          <w:szCs w:val="22"/>
        </w:rPr>
        <w:t>211</w:t>
      </w:r>
      <w:r w:rsidR="00801700" w:rsidRPr="00801700">
        <w:rPr>
          <w:rFonts w:ascii="Arial" w:hAnsi="Arial" w:cs="Arial"/>
          <w:szCs w:val="22"/>
        </w:rPr>
        <w:t xml:space="preserve"> and the requested amount for F&amp;A is $</w:t>
      </w:r>
      <w:r w:rsidR="008A7A92">
        <w:rPr>
          <w:rFonts w:ascii="Arial" w:hAnsi="Arial" w:cs="Arial"/>
          <w:szCs w:val="22"/>
        </w:rPr>
        <w:t>234</w:t>
      </w:r>
      <w:r w:rsidR="00801700" w:rsidRPr="00801700">
        <w:rPr>
          <w:rFonts w:ascii="Arial" w:hAnsi="Arial" w:cs="Arial"/>
          <w:szCs w:val="22"/>
        </w:rPr>
        <w:t>,</w:t>
      </w:r>
      <w:r w:rsidR="008A7A92">
        <w:rPr>
          <w:rFonts w:ascii="Arial" w:hAnsi="Arial" w:cs="Arial"/>
          <w:szCs w:val="22"/>
        </w:rPr>
        <w:t>835</w:t>
      </w:r>
      <w:r w:rsidR="00801700" w:rsidRPr="00801700">
        <w:rPr>
          <w:rFonts w:ascii="Arial" w:hAnsi="Arial" w:cs="Arial"/>
          <w:szCs w:val="22"/>
        </w:rPr>
        <w:t xml:space="preserve"> for years 1-3.</w:t>
      </w:r>
    </w:p>
    <w:sectPr w:rsidR="00BB686E" w:rsidRPr="00801700" w:rsidSect="00BB686E">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E42F" w14:textId="77777777" w:rsidR="00A413CC" w:rsidRDefault="00A413CC" w:rsidP="00D718DA">
      <w:r>
        <w:separator/>
      </w:r>
    </w:p>
  </w:endnote>
  <w:endnote w:type="continuationSeparator" w:id="0">
    <w:p w14:paraId="4FCC7971" w14:textId="77777777" w:rsidR="00A413CC" w:rsidRDefault="00A413CC" w:rsidP="00D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B5D4" w14:textId="77777777" w:rsidR="00A413CC" w:rsidRDefault="00A413CC" w:rsidP="00D718DA">
      <w:r>
        <w:separator/>
      </w:r>
    </w:p>
  </w:footnote>
  <w:footnote w:type="continuationSeparator" w:id="0">
    <w:p w14:paraId="6880C2A0" w14:textId="77777777" w:rsidR="00A413CC" w:rsidRDefault="00A413CC" w:rsidP="00D7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2C48" w14:textId="77777777" w:rsidR="00893B7D" w:rsidRDefault="00314496">
    <w:pPr>
      <w:pStyle w:val="Header"/>
    </w:pPr>
    <w:r>
      <w:rPr>
        <w:noProof/>
      </w:rPr>
      <w:pict w14:anchorId="5DA41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44454" o:spid="_x0000_s2050" type="#_x0000_t136" style="position:absolute;margin-left:0;margin-top:0;width:592.2pt;height:169.2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0876" w14:textId="77777777" w:rsidR="00893B7D" w:rsidRPr="00314496" w:rsidRDefault="00314496">
    <w:pPr>
      <w:pStyle w:val="Header"/>
      <w:rPr>
        <w:rFonts w:ascii="Arial" w:hAnsi="Arial" w:cs="Arial"/>
        <w:sz w:val="20"/>
        <w:szCs w:val="20"/>
      </w:rPr>
    </w:pPr>
    <w:r w:rsidRPr="00314496">
      <w:rPr>
        <w:rFonts w:ascii="Arial" w:hAnsi="Arial" w:cs="Arial"/>
        <w:noProof/>
        <w:sz w:val="20"/>
        <w:szCs w:val="20"/>
      </w:rPr>
      <w:pict w14:anchorId="7AE4C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44455" o:spid="_x0000_s2051" type="#_x0000_t136" style="position:absolute;margin-left:0;margin-top:0;width:631.4pt;height:169.2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r w:rsidR="00801700" w:rsidRPr="00314496">
      <w:rPr>
        <w:rFonts w:ascii="Arial" w:hAnsi="Arial" w:cs="Arial"/>
        <w:sz w:val="20"/>
        <w:szCs w:val="20"/>
      </w:rPr>
      <w:t>Revised 03/03/2020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781E" w14:textId="77777777" w:rsidR="00893B7D" w:rsidRDefault="00314496">
    <w:pPr>
      <w:pStyle w:val="Header"/>
    </w:pPr>
    <w:r>
      <w:rPr>
        <w:noProof/>
      </w:rPr>
      <w:pict w14:anchorId="34F13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44453" o:spid="_x0000_s2049" type="#_x0000_t136" style="position:absolute;margin-left:0;margin-top:0;width:592.2pt;height:169.2pt;rotation:315;z-index:-251657216;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B6587"/>
    <w:multiLevelType w:val="hybridMultilevel"/>
    <w:tmpl w:val="B830A6DC"/>
    <w:lvl w:ilvl="0" w:tplc="FA842E5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A2724"/>
    <w:multiLevelType w:val="hybridMultilevel"/>
    <w:tmpl w:val="7D20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B3F3B"/>
    <w:multiLevelType w:val="hybridMultilevel"/>
    <w:tmpl w:val="D21ABBCA"/>
    <w:lvl w:ilvl="0" w:tplc="CEAAED2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103BB"/>
    <w:multiLevelType w:val="hybridMultilevel"/>
    <w:tmpl w:val="B198B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744C2"/>
    <w:multiLevelType w:val="hybridMultilevel"/>
    <w:tmpl w:val="36F6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82D4E"/>
    <w:multiLevelType w:val="hybridMultilevel"/>
    <w:tmpl w:val="A7E2F684"/>
    <w:lvl w:ilvl="0" w:tplc="D07EE6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9919E3"/>
    <w:multiLevelType w:val="hybridMultilevel"/>
    <w:tmpl w:val="8E8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01ED9"/>
    <w:multiLevelType w:val="hybridMultilevel"/>
    <w:tmpl w:val="47F2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6E"/>
    <w:rsid w:val="000709F3"/>
    <w:rsid w:val="0009533B"/>
    <w:rsid w:val="00116C83"/>
    <w:rsid w:val="00137867"/>
    <w:rsid w:val="001A31FC"/>
    <w:rsid w:val="0020017E"/>
    <w:rsid w:val="002157E2"/>
    <w:rsid w:val="00253ACA"/>
    <w:rsid w:val="002E0477"/>
    <w:rsid w:val="00314496"/>
    <w:rsid w:val="00317E57"/>
    <w:rsid w:val="0032419D"/>
    <w:rsid w:val="00340E07"/>
    <w:rsid w:val="003C6953"/>
    <w:rsid w:val="003D7616"/>
    <w:rsid w:val="004E738A"/>
    <w:rsid w:val="006770D1"/>
    <w:rsid w:val="00680F01"/>
    <w:rsid w:val="00801700"/>
    <w:rsid w:val="00807912"/>
    <w:rsid w:val="00810898"/>
    <w:rsid w:val="008926B8"/>
    <w:rsid w:val="00893B7D"/>
    <w:rsid w:val="008A1ADA"/>
    <w:rsid w:val="008A7A92"/>
    <w:rsid w:val="009549DB"/>
    <w:rsid w:val="00960281"/>
    <w:rsid w:val="009E5F40"/>
    <w:rsid w:val="00A413CC"/>
    <w:rsid w:val="00A93C47"/>
    <w:rsid w:val="00AF40C3"/>
    <w:rsid w:val="00B001E0"/>
    <w:rsid w:val="00B234F0"/>
    <w:rsid w:val="00B775BE"/>
    <w:rsid w:val="00BB686E"/>
    <w:rsid w:val="00C43199"/>
    <w:rsid w:val="00CE2748"/>
    <w:rsid w:val="00D718DA"/>
    <w:rsid w:val="00D97DFA"/>
    <w:rsid w:val="00E51BCE"/>
    <w:rsid w:val="00E57E71"/>
    <w:rsid w:val="00E72214"/>
    <w:rsid w:val="00E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AA993F"/>
  <w15:docId w15:val="{6DB024E9-9DBF-4D15-A676-73DFE10E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549DB"/>
    <w:pPr>
      <w:keepNext/>
      <w:spacing w:line="480" w:lineRule="auto"/>
      <w:outlineLvl w:val="2"/>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6E"/>
    <w:pPr>
      <w:ind w:left="720"/>
      <w:contextualSpacing/>
    </w:pPr>
  </w:style>
  <w:style w:type="character" w:customStyle="1" w:styleId="Heading3Char">
    <w:name w:val="Heading 3 Char"/>
    <w:basedOn w:val="DefaultParagraphFont"/>
    <w:link w:val="Heading3"/>
    <w:rsid w:val="009549DB"/>
    <w:rPr>
      <w:rFonts w:ascii="Times New Roman" w:eastAsia="Times New Roman" w:hAnsi="Times New Roman"/>
      <w:b/>
      <w:sz w:val="24"/>
      <w:szCs w:val="20"/>
      <w:u w:val="single"/>
    </w:rPr>
  </w:style>
  <w:style w:type="paragraph" w:customStyle="1" w:styleId="DataField11pt">
    <w:name w:val="Data Field 11pt"/>
    <w:basedOn w:val="Normal"/>
    <w:rsid w:val="00E51BCE"/>
    <w:pPr>
      <w:autoSpaceDE w:val="0"/>
      <w:autoSpaceDN w:val="0"/>
      <w:spacing w:line="300" w:lineRule="exact"/>
    </w:pPr>
    <w:rPr>
      <w:rFonts w:ascii="Arial" w:eastAsia="Times New Roman" w:hAnsi="Arial" w:cs="Arial"/>
      <w:noProof/>
      <w:szCs w:val="20"/>
    </w:rPr>
  </w:style>
  <w:style w:type="paragraph" w:styleId="Header">
    <w:name w:val="header"/>
    <w:basedOn w:val="Normal"/>
    <w:link w:val="HeaderChar"/>
    <w:uiPriority w:val="99"/>
    <w:unhideWhenUsed/>
    <w:rsid w:val="00D718DA"/>
    <w:pPr>
      <w:tabs>
        <w:tab w:val="center" w:pos="4680"/>
        <w:tab w:val="right" w:pos="9360"/>
      </w:tabs>
    </w:pPr>
  </w:style>
  <w:style w:type="character" w:customStyle="1" w:styleId="HeaderChar">
    <w:name w:val="Header Char"/>
    <w:basedOn w:val="DefaultParagraphFont"/>
    <w:link w:val="Header"/>
    <w:uiPriority w:val="99"/>
    <w:rsid w:val="00D718DA"/>
  </w:style>
  <w:style w:type="paragraph" w:styleId="Footer">
    <w:name w:val="footer"/>
    <w:basedOn w:val="Normal"/>
    <w:link w:val="FooterChar"/>
    <w:uiPriority w:val="99"/>
    <w:unhideWhenUsed/>
    <w:rsid w:val="00D718DA"/>
    <w:pPr>
      <w:tabs>
        <w:tab w:val="center" w:pos="4680"/>
        <w:tab w:val="right" w:pos="9360"/>
      </w:tabs>
    </w:pPr>
  </w:style>
  <w:style w:type="character" w:customStyle="1" w:styleId="FooterChar">
    <w:name w:val="Footer Char"/>
    <w:basedOn w:val="DefaultParagraphFont"/>
    <w:link w:val="Footer"/>
    <w:uiPriority w:val="99"/>
    <w:rsid w:val="00D718DA"/>
  </w:style>
  <w:style w:type="paragraph" w:styleId="BalloonText">
    <w:name w:val="Balloon Text"/>
    <w:basedOn w:val="Normal"/>
    <w:link w:val="BalloonTextChar"/>
    <w:uiPriority w:val="99"/>
    <w:semiHidden/>
    <w:unhideWhenUsed/>
    <w:rsid w:val="00D718DA"/>
    <w:rPr>
      <w:rFonts w:ascii="Tahoma" w:hAnsi="Tahoma" w:cs="Tahoma"/>
      <w:sz w:val="16"/>
      <w:szCs w:val="16"/>
    </w:rPr>
  </w:style>
  <w:style w:type="character" w:customStyle="1" w:styleId="BalloonTextChar">
    <w:name w:val="Balloon Text Char"/>
    <w:basedOn w:val="DefaultParagraphFont"/>
    <w:link w:val="BalloonText"/>
    <w:uiPriority w:val="99"/>
    <w:semiHidden/>
    <w:rsid w:val="00D7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1C9B3A3794C4D9D9224B3D988F469" ma:contentTypeVersion="11" ma:contentTypeDescription="Create a new document." ma:contentTypeScope="" ma:versionID="2ff2da8d7da5bf59ca6a139879f4d466">
  <xsd:schema xmlns:xsd="http://www.w3.org/2001/XMLSchema" xmlns:xs="http://www.w3.org/2001/XMLSchema" xmlns:p="http://schemas.microsoft.com/office/2006/metadata/properties" xmlns:ns2="d7ff7ccc-4ae8-4a4e-8bcd-5b83f7d5cfce" targetNamespace="http://schemas.microsoft.com/office/2006/metadata/properties" ma:root="true" ma:fieldsID="ed17185a40f192040e53f6d937eaca8b" ns2:_="">
    <xsd:import namespace="d7ff7ccc-4ae8-4a4e-8bcd-5b83f7d5c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7ccc-4ae8-4a4e-8bcd-5b83f7d5c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7ff7ccc-4ae8-4a4e-8bcd-5b83f7d5cfce" xsi:nil="true"/>
  </documentManagement>
</p:properties>
</file>

<file path=customXml/itemProps1.xml><?xml version="1.0" encoding="utf-8"?>
<ds:datastoreItem xmlns:ds="http://schemas.openxmlformats.org/officeDocument/2006/customXml" ds:itemID="{BB7CEEA8-3099-46EB-A34D-8F78C2742C8A}"/>
</file>

<file path=customXml/itemProps2.xml><?xml version="1.0" encoding="utf-8"?>
<ds:datastoreItem xmlns:ds="http://schemas.openxmlformats.org/officeDocument/2006/customXml" ds:itemID="{393B2ADF-F03A-49F5-B396-64D6DF0A3B4A}"/>
</file>

<file path=customXml/itemProps3.xml><?xml version="1.0" encoding="utf-8"?>
<ds:datastoreItem xmlns:ds="http://schemas.openxmlformats.org/officeDocument/2006/customXml" ds:itemID="{A198FE88-608A-44A9-811F-60B26C7B1335}"/>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 Jennifer Lauren</dc:creator>
  <cp:lastModifiedBy>Roder, Jen</cp:lastModifiedBy>
  <cp:revision>2</cp:revision>
  <dcterms:created xsi:type="dcterms:W3CDTF">2021-06-30T15:18:00Z</dcterms:created>
  <dcterms:modified xsi:type="dcterms:W3CDTF">2021-06-30T15:18:00Z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0x0101007ED1C9B3A3794C4D9D9224B3D988F469</vt:lpwstr>
  </property>
  <property fmtid="{D5CDD505-2E9C-101B-9397-08002B2CF9AE}" pid="3" name="Order">
    <vt:r8>185300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