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B2AA" w14:textId="77777777" w:rsidR="00F20EB4" w:rsidRDefault="00F20EB4" w:rsidP="00F20EB4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E4DD17" wp14:editId="2D02A72E">
            <wp:simplePos x="0" y="0"/>
            <wp:positionH relativeFrom="page">
              <wp:posOffset>491586</wp:posOffset>
            </wp:positionH>
            <wp:positionV relativeFrom="paragraph">
              <wp:posOffset>351790</wp:posOffset>
            </wp:positionV>
            <wp:extent cx="1104790" cy="62972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1/09/harvar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90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D451DF" wp14:editId="4155C0C3">
            <wp:simplePos x="0" y="0"/>
            <wp:positionH relativeFrom="page">
              <wp:posOffset>492016</wp:posOffset>
            </wp:positionH>
            <wp:positionV relativeFrom="paragraph">
              <wp:posOffset>-1397021</wp:posOffset>
            </wp:positionV>
            <wp:extent cx="406618" cy="441434"/>
            <wp:effectExtent l="19050" t="0" r="0" b="0"/>
            <wp:wrapNone/>
            <wp:docPr id="9" name="Picture 1" descr="http://www.yourlogoresources.com/wp-content/uploads/2011/09/harv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1/09/harvard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8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dr w:val="single" w:sz="4" w:space="0" w:color="auto"/>
          <w:shd w:val="clear" w:color="auto" w:fill="EEECE1" w:themeFill="background2"/>
        </w:rPr>
        <w:t xml:space="preserve"> </w:t>
      </w:r>
    </w:p>
    <w:p w14:paraId="5ED6F08F" w14:textId="77777777" w:rsidR="00F20EB4" w:rsidRDefault="00F20EB4" w:rsidP="00F20E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0" wp14:anchorId="11D0D022" wp14:editId="12CD7348">
                <wp:simplePos x="0" y="0"/>
                <wp:positionH relativeFrom="column">
                  <wp:posOffset>-76835</wp:posOffset>
                </wp:positionH>
                <wp:positionV relativeFrom="page">
                  <wp:posOffset>748030</wp:posOffset>
                </wp:positionV>
                <wp:extent cx="6949440" cy="1442085"/>
                <wp:effectExtent l="0" t="0" r="22860" b="24765"/>
                <wp:wrapSquare wrapText="bothSides"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42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3DC8" w14:textId="77777777" w:rsidR="00F20EB4" w:rsidRDefault="00F20EB4" w:rsidP="00F20EB4">
                            <w:pPr>
                              <w:pStyle w:val="Heading1"/>
                              <w:spacing w:before="0" w:after="0"/>
                              <w:ind w:left="0"/>
                              <w:jc w:val="center"/>
                            </w:pPr>
                            <w:bookmarkStart w:id="0" w:name="_Subrecipient_Monitoring_Plans"/>
                            <w:bookmarkEnd w:id="0"/>
                            <w:r>
                              <w:t>Subrecipient Monitoring Plans</w:t>
                            </w:r>
                          </w:p>
                          <w:p w14:paraId="42FFF700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F014F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How to use: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The monitoring plans give suggested examples of subrecipient </w:t>
                            </w:r>
                          </w:p>
                          <w:p w14:paraId="70B39091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monitoring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plans for departments to implement based on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subrecipient’s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3BDF526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perceived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riskiness.  The Risk Assessment Matrix is used in tandem to help </w:t>
                            </w:r>
                          </w:p>
                          <w:p w14:paraId="197290FE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determine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 potential riskiness of an organization.  If the risk a</w:t>
                            </w:r>
                            <w:r w:rsidRPr="00646E2F">
                              <w:rPr>
                                <w:rFonts w:asciiTheme="majorHAnsi" w:hAnsiTheme="majorHAnsi"/>
                              </w:rPr>
                              <w:t xml:space="preserve">ssessment reveals a high potential </w:t>
                            </w:r>
                          </w:p>
                          <w:p w14:paraId="5B31201C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646E2F">
                              <w:rPr>
                                <w:rFonts w:asciiTheme="majorHAnsi" w:hAnsiTheme="majorHAnsi"/>
                              </w:rPr>
                              <w:t>for</w:t>
                            </w:r>
                            <w:proofErr w:type="gramEnd"/>
                            <w:r w:rsidRPr="00646E2F">
                              <w:rPr>
                                <w:rFonts w:asciiTheme="majorHAnsi" w:hAnsiTheme="majorHAnsi"/>
                              </w:rPr>
                              <w:t xml:space="preserve"> financial risk, the department should develop a proposed risk mitigation strategy where the </w:t>
                            </w:r>
                          </w:p>
                          <w:p w14:paraId="06A9C916" w14:textId="77777777" w:rsid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646E2F">
                              <w:rPr>
                                <w:rFonts w:asciiTheme="majorHAnsi" w:hAnsiTheme="majorHAnsi"/>
                              </w:rPr>
                              <w:t>frequency</w:t>
                            </w:r>
                            <w:proofErr w:type="gramEnd"/>
                            <w:r w:rsidRPr="00646E2F">
                              <w:rPr>
                                <w:rFonts w:asciiTheme="majorHAnsi" w:hAnsiTheme="majorHAnsi"/>
                              </w:rPr>
                              <w:t xml:space="preserve"> and monitoring strategies are based upon the specific organization and the nature of the </w:t>
                            </w:r>
                          </w:p>
                          <w:p w14:paraId="3A940E95" w14:textId="77777777" w:rsidR="00F20EB4" w:rsidRPr="00F20EB4" w:rsidRDefault="00F20EB4" w:rsidP="00F20EB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646E2F">
                              <w:rPr>
                                <w:rFonts w:asciiTheme="majorHAnsi" w:hAnsiTheme="majorHAnsi"/>
                              </w:rPr>
                              <w:t>scope</w:t>
                            </w:r>
                            <w:proofErr w:type="gramEnd"/>
                            <w:r w:rsidRPr="00646E2F">
                              <w:rPr>
                                <w:rFonts w:asciiTheme="majorHAnsi" w:hAnsiTheme="majorHAnsi"/>
                              </w:rPr>
                              <w:t xml:space="preserve"> of work to be completed by the subrecipient.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0D02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6.05pt;margin-top:58.9pt;width:547.2pt;height:11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" o:allowoverlap="f" fillcolor="#eeece1 [3214]" strokeweight=".5pt">
                <v:fill color2="white [3212]" rotate="t" focus="100%" type="gradient"/>
                <v:textbox>
                  <w:txbxContent>
                    <w:p w14:paraId="2C653DC8" w14:textId="77777777" w:rsidR="00F20EB4" w:rsidRDefault="00F20EB4" w:rsidP="00F20EB4">
                      <w:pPr>
                        <w:pStyle w:val="Heading1"/>
                        <w:spacing w:before="0" w:after="0"/>
                        <w:ind w:left="0"/>
                        <w:jc w:val="center"/>
                      </w:pPr>
                      <w:bookmarkStart w:id="1" w:name="_Subrecipient_Monitoring_Plans"/>
                      <w:bookmarkEnd w:id="1"/>
                      <w:r>
                        <w:t>Subrecipient Monitoring Plans</w:t>
                      </w:r>
                    </w:p>
                    <w:p w14:paraId="42FFF700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2F014F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How to use: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The monitoring plans give suggested examples of subrecipient </w:t>
                      </w:r>
                    </w:p>
                    <w:p w14:paraId="70B39091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monitoring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plans for departments to implement based on a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subrecipient’s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3BDF526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perceived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riskiness.  The Risk Assessment Matrix is used in tandem to help </w:t>
                      </w:r>
                    </w:p>
                    <w:p w14:paraId="197290FE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determine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the potential riskiness of an organization.  If the risk a</w:t>
                      </w:r>
                      <w:r w:rsidRPr="00646E2F">
                        <w:rPr>
                          <w:rFonts w:asciiTheme="majorHAnsi" w:hAnsiTheme="majorHAnsi"/>
                        </w:rPr>
                        <w:t xml:space="preserve">ssessment reveals a high potential </w:t>
                      </w:r>
                    </w:p>
                    <w:p w14:paraId="5B31201C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646E2F">
                        <w:rPr>
                          <w:rFonts w:asciiTheme="majorHAnsi" w:hAnsiTheme="majorHAnsi"/>
                        </w:rPr>
                        <w:t>for</w:t>
                      </w:r>
                      <w:proofErr w:type="gramEnd"/>
                      <w:r w:rsidRPr="00646E2F">
                        <w:rPr>
                          <w:rFonts w:asciiTheme="majorHAnsi" w:hAnsiTheme="majorHAnsi"/>
                        </w:rPr>
                        <w:t xml:space="preserve"> financial risk, the department should develop a proposed risk mitigation strategy where the </w:t>
                      </w:r>
                    </w:p>
                    <w:p w14:paraId="06A9C916" w14:textId="77777777" w:rsid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646E2F">
                        <w:rPr>
                          <w:rFonts w:asciiTheme="majorHAnsi" w:hAnsiTheme="majorHAnsi"/>
                        </w:rPr>
                        <w:t>frequency</w:t>
                      </w:r>
                      <w:proofErr w:type="gramEnd"/>
                      <w:r w:rsidRPr="00646E2F">
                        <w:rPr>
                          <w:rFonts w:asciiTheme="majorHAnsi" w:hAnsiTheme="majorHAnsi"/>
                        </w:rPr>
                        <w:t xml:space="preserve"> and monitoring strategies are based upon the specific organization and the nature of the </w:t>
                      </w:r>
                    </w:p>
                    <w:p w14:paraId="3A940E95" w14:textId="77777777" w:rsidR="00F20EB4" w:rsidRPr="00F20EB4" w:rsidRDefault="00F20EB4" w:rsidP="00F20EB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646E2F">
                        <w:rPr>
                          <w:rFonts w:asciiTheme="majorHAnsi" w:hAnsiTheme="majorHAnsi"/>
                        </w:rPr>
                        <w:t>scope</w:t>
                      </w:r>
                      <w:proofErr w:type="gramEnd"/>
                      <w:r w:rsidRPr="00646E2F">
                        <w:rPr>
                          <w:rFonts w:asciiTheme="majorHAnsi" w:hAnsiTheme="majorHAnsi"/>
                        </w:rPr>
                        <w:t xml:space="preserve"> of work to be completed by the subrecipient.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872"/>
      </w:tblGrid>
      <w:tr w:rsidR="00F20EB4" w14:paraId="19BC3462" w14:textId="77777777" w:rsidTr="00734B67">
        <w:trPr>
          <w:trHeight w:val="918"/>
        </w:trPr>
        <w:tc>
          <w:tcPr>
            <w:tcW w:w="10872" w:type="dxa"/>
            <w:shd w:val="clear" w:color="auto" w:fill="E36C0A" w:themeFill="accent6" w:themeFillShade="BF"/>
            <w:vAlign w:val="center"/>
          </w:tcPr>
          <w:p w14:paraId="76D77EC1" w14:textId="77777777" w:rsidR="00F20EB4" w:rsidRPr="008F6532" w:rsidRDefault="00F20EB4" w:rsidP="00F20EB4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8F6532">
              <w:rPr>
                <w:rFonts w:ascii="Calibri" w:hAnsi="Calibri" w:cs="Calibri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ECC5D35" wp14:editId="3120A21B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18415</wp:posOffset>
                  </wp:positionV>
                  <wp:extent cx="229870" cy="534035"/>
                  <wp:effectExtent l="19050" t="0" r="0" b="0"/>
                  <wp:wrapNone/>
                  <wp:docPr id="2" name="Picture 11" descr="http://www.sweetclipart.com/multisite/sweetclipart/files/traffic_l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weetclipart.com/multisite/sweetclipart/files/traffic_l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653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University</w:t>
            </w:r>
            <w:r w:rsidR="00060F3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of Tennessee</w:t>
            </w:r>
          </w:p>
          <w:p w14:paraId="4426A607" w14:textId="77777777" w:rsidR="00F20EB4" w:rsidRDefault="00F20EB4" w:rsidP="00F20EB4">
            <w:pPr>
              <w:spacing w:after="0"/>
              <w:jc w:val="center"/>
            </w:pPr>
            <w:r w:rsidRPr="008F653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Subrecipient Monitoring Plans</w:t>
            </w:r>
          </w:p>
        </w:tc>
      </w:tr>
    </w:tbl>
    <w:p w14:paraId="64326546" w14:textId="77777777" w:rsidR="00F20EB4" w:rsidRDefault="00F20EB4" w:rsidP="00F20EB4"/>
    <w:tbl>
      <w:tblPr>
        <w:tblStyle w:val="TableGrid"/>
        <w:tblW w:w="10890" w:type="dxa"/>
        <w:shd w:val="clear" w:color="auto" w:fill="FFFFCC"/>
        <w:tblLook w:val="04A0" w:firstRow="1" w:lastRow="0" w:firstColumn="1" w:lastColumn="0" w:noHBand="0" w:noVBand="1"/>
      </w:tblPr>
      <w:tblGrid>
        <w:gridCol w:w="10890"/>
      </w:tblGrid>
      <w:tr w:rsidR="00F20EB4" w:rsidRPr="00DB5972" w14:paraId="494E80B5" w14:textId="77777777" w:rsidTr="00734B67">
        <w:trPr>
          <w:trHeight w:val="630"/>
        </w:trPr>
        <w:tc>
          <w:tcPr>
            <w:tcW w:w="10890" w:type="dxa"/>
            <w:shd w:val="clear" w:color="auto" w:fill="FFFFCC"/>
          </w:tcPr>
          <w:p w14:paraId="7C6407D1" w14:textId="77777777" w:rsidR="000E3A11" w:rsidRDefault="00F20EB4" w:rsidP="00B470B5">
            <w:pPr>
              <w:pStyle w:val="NoSpacing"/>
              <w:rPr>
                <w:b/>
                <w:color w:val="0F243E" w:themeColor="text2" w:themeShade="80"/>
                <w:sz w:val="24"/>
                <w:szCs w:val="24"/>
              </w:rPr>
            </w:pPr>
            <w:r w:rsidRPr="00DB5972">
              <w:rPr>
                <w:b/>
                <w:color w:val="FF0000"/>
                <w:sz w:val="24"/>
                <w:szCs w:val="24"/>
              </w:rPr>
              <w:t>NOTE:</w:t>
            </w:r>
            <w:r w:rsidRPr="00DB5972">
              <w:rPr>
                <w:b/>
                <w:sz w:val="24"/>
                <w:szCs w:val="24"/>
              </w:rPr>
              <w:t xml:space="preserve">  </w:t>
            </w:r>
            <w:r w:rsidRPr="00DB5972">
              <w:rPr>
                <w:b/>
                <w:color w:val="0F243E" w:themeColor="text2" w:themeShade="80"/>
                <w:sz w:val="24"/>
                <w:szCs w:val="24"/>
              </w:rPr>
              <w:t xml:space="preserve">Using the guidance provided in the </w:t>
            </w:r>
            <w:r w:rsidR="000E3A11">
              <w:rPr>
                <w:b/>
                <w:color w:val="0F243E" w:themeColor="text2" w:themeShade="80"/>
                <w:sz w:val="24"/>
                <w:szCs w:val="24"/>
              </w:rPr>
              <w:t xml:space="preserve">Subrecipient Risk Assessment Criteria chart, determine </w:t>
            </w:r>
            <w:r w:rsidRPr="00DB5972">
              <w:rPr>
                <w:b/>
                <w:color w:val="0F243E" w:themeColor="text2" w:themeShade="80"/>
                <w:sz w:val="24"/>
                <w:szCs w:val="24"/>
              </w:rPr>
              <w:t xml:space="preserve">which </w:t>
            </w:r>
          </w:p>
          <w:p w14:paraId="248CD184" w14:textId="77777777" w:rsidR="00F20EB4" w:rsidRPr="00DB5972" w:rsidRDefault="00F20EB4" w:rsidP="00B470B5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 w:rsidRPr="00DB5972">
              <w:rPr>
                <w:b/>
                <w:color w:val="0F243E" w:themeColor="text2" w:themeShade="80"/>
                <w:sz w:val="24"/>
                <w:szCs w:val="24"/>
              </w:rPr>
              <w:t>monitoring</w:t>
            </w:r>
            <w:proofErr w:type="gramEnd"/>
            <w:r w:rsidRPr="00DB5972">
              <w:rPr>
                <w:b/>
                <w:color w:val="0F243E" w:themeColor="text2" w:themeShade="80"/>
                <w:sz w:val="24"/>
                <w:szCs w:val="24"/>
              </w:rPr>
              <w:t xml:space="preserve"> plan to follow for each subrecipient.</w:t>
            </w:r>
            <w:r w:rsidR="000E3A11">
              <w:rPr>
                <w:b/>
                <w:color w:val="0F243E" w:themeColor="text2" w:themeShade="80"/>
                <w:sz w:val="24"/>
                <w:szCs w:val="24"/>
              </w:rPr>
              <w:t xml:space="preserve">  </w:t>
            </w:r>
          </w:p>
        </w:tc>
      </w:tr>
    </w:tbl>
    <w:p w14:paraId="63AC6BBB" w14:textId="77777777" w:rsidR="00F20EB4" w:rsidRDefault="00F20EB4" w:rsidP="00F20EB4">
      <w:pPr>
        <w:pStyle w:val="NoSpacing"/>
      </w:pPr>
      <w:r>
        <w:br/>
      </w:r>
    </w:p>
    <w:tbl>
      <w:tblPr>
        <w:tblStyle w:val="TableGrid"/>
        <w:tblpPr w:leftFromText="180" w:rightFromText="180" w:vertAnchor="text" w:tblpXSpec="right" w:tblpY="1"/>
        <w:tblOverlap w:val="never"/>
        <w:tblW w:w="7776" w:type="dxa"/>
        <w:shd w:val="clear" w:color="auto" w:fill="FFFFE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76"/>
      </w:tblGrid>
      <w:tr w:rsidR="00F20EB4" w14:paraId="6A404A38" w14:textId="77777777" w:rsidTr="00B470B5">
        <w:tc>
          <w:tcPr>
            <w:tcW w:w="10296" w:type="dxa"/>
            <w:shd w:val="clear" w:color="auto" w:fill="FFFFE5"/>
          </w:tcPr>
          <w:p w14:paraId="68ADC5D0" w14:textId="255F0800" w:rsidR="00F20EB4" w:rsidRDefault="00F20EB4" w:rsidP="00F20EB4">
            <w:pPr>
              <w:pStyle w:val="NoSpacing"/>
              <w:numPr>
                <w:ilvl w:val="0"/>
                <w:numId w:val="1"/>
              </w:numPr>
            </w:pPr>
            <w:r w:rsidRPr="0065509C">
              <w:t xml:space="preserve">Review </w:t>
            </w:r>
            <w:r w:rsidR="0091073B">
              <w:t>Uniform Guidance single audit</w:t>
            </w:r>
            <w:r w:rsidRPr="0065509C">
              <w:t xml:space="preserve"> reports through the FDP site and Federal Clearinghouse</w:t>
            </w:r>
            <w:r w:rsidR="0091073B">
              <w:t>.</w:t>
            </w:r>
          </w:p>
          <w:p w14:paraId="24469381" w14:textId="120D65E5" w:rsidR="0091073B" w:rsidRPr="0065509C" w:rsidRDefault="0091073B" w:rsidP="00F20EB4">
            <w:pPr>
              <w:pStyle w:val="NoSpacing"/>
              <w:numPr>
                <w:ilvl w:val="0"/>
                <w:numId w:val="1"/>
              </w:numPr>
            </w:pPr>
            <w:r>
              <w:t xml:space="preserve">If findings exist in the </w:t>
            </w:r>
            <w:proofErr w:type="spellStart"/>
            <w:r>
              <w:t>subrecipient’s</w:t>
            </w:r>
            <w:proofErr w:type="spellEnd"/>
            <w:r>
              <w:t xml:space="preserve"> single audit report, determine how material they are, the risk(s) involved (operational, financial or compliance risks) and if corrective actions were taken.</w:t>
            </w:r>
          </w:p>
          <w:p w14:paraId="6D8AB771" w14:textId="77777777" w:rsidR="00F20EB4" w:rsidRPr="0065509C" w:rsidRDefault="00F20EB4" w:rsidP="00F20EB4">
            <w:pPr>
              <w:pStyle w:val="NoSpacing"/>
              <w:numPr>
                <w:ilvl w:val="0"/>
                <w:numId w:val="1"/>
              </w:numPr>
            </w:pPr>
            <w:r w:rsidRPr="0065509C">
              <w:t>Review invoices to ensure:</w:t>
            </w:r>
          </w:p>
          <w:p w14:paraId="7DAC660E" w14:textId="77777777" w:rsidR="00F20EB4" w:rsidRPr="0065509C" w:rsidRDefault="00F20EB4" w:rsidP="00F20EB4">
            <w:pPr>
              <w:pStyle w:val="NoSpacing"/>
              <w:numPr>
                <w:ilvl w:val="1"/>
                <w:numId w:val="1"/>
              </w:numPr>
            </w:pPr>
            <w:r w:rsidRPr="0065509C">
              <w:t>Timeliness, completeness and accuracy</w:t>
            </w:r>
          </w:p>
          <w:p w14:paraId="59D4189A" w14:textId="77777777" w:rsidR="00F20EB4" w:rsidRPr="0065509C" w:rsidRDefault="00F20EB4" w:rsidP="00F20EB4">
            <w:pPr>
              <w:pStyle w:val="NoSpacing"/>
              <w:numPr>
                <w:ilvl w:val="1"/>
                <w:numId w:val="1"/>
              </w:numPr>
            </w:pPr>
            <w:r w:rsidRPr="0065509C">
              <w:t>Science is in line with spending</w:t>
            </w:r>
          </w:p>
          <w:p w14:paraId="38C0ACFA" w14:textId="77777777" w:rsidR="00F20EB4" w:rsidRPr="0065509C" w:rsidRDefault="00F20EB4" w:rsidP="00F20EB4">
            <w:pPr>
              <w:pStyle w:val="NoSpacing"/>
              <w:numPr>
                <w:ilvl w:val="1"/>
                <w:numId w:val="1"/>
              </w:numPr>
            </w:pPr>
            <w:r w:rsidRPr="0065509C">
              <w:t>PI approval states “okay to pay”</w:t>
            </w:r>
          </w:p>
          <w:p w14:paraId="52B8D546" w14:textId="77777777" w:rsidR="00F20EB4" w:rsidRPr="0065509C" w:rsidRDefault="00F20EB4" w:rsidP="00F20EB4">
            <w:pPr>
              <w:pStyle w:val="NoSpacing"/>
              <w:numPr>
                <w:ilvl w:val="1"/>
                <w:numId w:val="1"/>
              </w:numPr>
            </w:pPr>
            <w:r w:rsidRPr="0065509C">
              <w:t>Work is performed within the period of performance</w:t>
            </w:r>
          </w:p>
          <w:p w14:paraId="40BE93FE" w14:textId="270AC4F4" w:rsidR="000E3A11" w:rsidRDefault="00F20EB4" w:rsidP="0091073B">
            <w:pPr>
              <w:pStyle w:val="NoSpacing"/>
              <w:numPr>
                <w:ilvl w:val="1"/>
                <w:numId w:val="1"/>
              </w:numPr>
            </w:pPr>
            <w:r w:rsidRPr="0065509C">
              <w:t>Compliance wi</w:t>
            </w:r>
            <w:r w:rsidR="0091073B">
              <w:t>th special terms (if applicable)</w:t>
            </w:r>
          </w:p>
        </w:tc>
      </w:tr>
    </w:tbl>
    <w:p w14:paraId="3F6C231B" w14:textId="77777777" w:rsidR="00F20EB4" w:rsidRDefault="00F20EB4" w:rsidP="00F20EB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7B65B" wp14:editId="791BA503">
                <wp:simplePos x="0" y="0"/>
                <wp:positionH relativeFrom="column">
                  <wp:posOffset>-72390</wp:posOffset>
                </wp:positionH>
                <wp:positionV relativeFrom="paragraph">
                  <wp:posOffset>-3810</wp:posOffset>
                </wp:positionV>
                <wp:extent cx="1358265" cy="1344930"/>
                <wp:effectExtent l="13335" t="5715" r="9525" b="1143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344930"/>
                          <a:chOff x="1200" y="5226"/>
                          <a:chExt cx="1728" cy="1728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00" y="522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338" y="534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27E54" w14:textId="77777777" w:rsidR="00F20EB4" w:rsidRPr="00CB7637" w:rsidRDefault="00F20EB4" w:rsidP="00F20EB4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7637">
                                <w:rPr>
                                  <w:rFonts w:ascii="Arial Black" w:hAnsi="Arial Black" w:cs="Aharoni"/>
                                  <w:b/>
                                  <w:sz w:val="28"/>
                                  <w:szCs w:val="28"/>
                                </w:rPr>
                                <w:t>Lower Risk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7B65B" id="Group 32" o:spid="_x0000_s1027" style="position:absolute;left:0;text-align:left;margin-left:-5.7pt;margin-top:-.3pt;width:106.95pt;height:105.9pt;z-index:251659264" coordorigin="1200,5226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">
                <v:rect id="Rectangle 33" o:spid="_x0000_s1028" style="position:absolute;left:1200;top:522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TjsAA&#10;AADbAAAADwAAAGRycy9kb3ducmV2LnhtbERPzYrCMBC+L/gOYQRva6oui1ajqOi6By9WH2BoxrbY&#10;TGoT2/r25iB4/Pj+F6vOlKKh2hWWFYyGEQji1OqCMwWX8/57CsJ5ZI2lZVLwJAerZe9rgbG2LZ+o&#10;SXwmQgi7GBXk3lexlC7NyaAb2oo4cFdbG/QB1pnUNbYh3JRyHEW/0mDBoSHHirY5pbfkYRTI5Kdt&#10;du3MbbaH2Wizvkz+jndWatDv1nMQnjr/Eb/d/1rBJKwPX8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CTjsAAAADbAAAADwAAAAAAAAAAAAAAAACYAgAAZHJzL2Rvd25y&#10;ZXYueG1sUEsFBgAAAAAEAAQA9QAAAIUDAAAAAA==&#10;" fillcolor="black [3213]"/>
                <v:oval id="Oval 34" o:spid="_x0000_s1029" style="position:absolute;left:1338;top:53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qiMQA&#10;AADbAAAADwAAAGRycy9kb3ducmV2LnhtbESPW4vCMBSE3xf8D+EIviya6uKFahQRFxb2Revl+dAc&#10;22JzUpusxn+/ERb2cZiZb5jFKpha3Kl1lWUFw0ECgji3uuJCwfHw2Z+BcB5ZY22ZFDzJwWrZeVtg&#10;qu2D93TPfCEihF2KCkrvm1RKl5dk0A1sQxy9i20N+ijbQuoWHxFuajlKkok0WHFcKLGhTUn5Nfsx&#10;Cqbj21Ged1t6r8Mz2U199n0KmVK9bljPQXgK/j/81/7SCj6G8Po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aojEAAAA2wAAAA8AAAAAAAAAAAAAAAAAmAIAAGRycy9k&#10;b3ducmV2LnhtbFBLBQYAAAAABAAEAPUAAACJAwAAAAA=&#10;" fillcolor="green">
                  <v:textbox inset="0,0,0,0">
                    <w:txbxContent>
                      <w:p w14:paraId="70027E54" w14:textId="77777777" w:rsidR="00F20EB4" w:rsidRPr="00CB7637" w:rsidRDefault="00F20EB4" w:rsidP="00F20EB4">
                        <w:pPr>
                          <w:jc w:val="center"/>
                          <w:rPr>
                            <w:rFonts w:ascii="Arial Black" w:hAnsi="Arial Black" w:cs="Aharoni"/>
                            <w:b/>
                            <w:sz w:val="28"/>
                            <w:szCs w:val="28"/>
                          </w:rPr>
                        </w:pPr>
                        <w:r w:rsidRPr="00CB7637">
                          <w:rPr>
                            <w:rFonts w:ascii="Arial Black" w:hAnsi="Arial Black" w:cs="Aharoni"/>
                            <w:b/>
                            <w:sz w:val="28"/>
                            <w:szCs w:val="28"/>
                          </w:rPr>
                          <w:t>Lower Risk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28B97B4" w14:textId="77777777" w:rsidR="00F20EB4" w:rsidRDefault="00F20EB4" w:rsidP="00F20EB4">
      <w:pPr>
        <w:pStyle w:val="NoSpacing"/>
      </w:pPr>
    </w:p>
    <w:p w14:paraId="3047A683" w14:textId="77777777" w:rsidR="00F20EB4" w:rsidRDefault="00F20EB4" w:rsidP="00F20EB4">
      <w:pPr>
        <w:pStyle w:val="NoSpacing"/>
      </w:pPr>
    </w:p>
    <w:p w14:paraId="47CBCC6D" w14:textId="77777777" w:rsidR="00F20EB4" w:rsidRDefault="00F20EB4" w:rsidP="00F20EB4">
      <w:pPr>
        <w:pStyle w:val="NoSpacing"/>
      </w:pPr>
    </w:p>
    <w:p w14:paraId="706E4D75" w14:textId="77777777" w:rsidR="00F20EB4" w:rsidRDefault="00F20EB4" w:rsidP="00F20EB4">
      <w:pPr>
        <w:pStyle w:val="NoSpacing"/>
      </w:pPr>
    </w:p>
    <w:p w14:paraId="529E75DE" w14:textId="77777777" w:rsidR="00F20EB4" w:rsidRDefault="00F20EB4" w:rsidP="00F20EB4">
      <w:pPr>
        <w:pStyle w:val="NoSpacing"/>
      </w:pPr>
    </w:p>
    <w:p w14:paraId="241CA2F0" w14:textId="77777777" w:rsidR="00F20EB4" w:rsidRDefault="00F20EB4" w:rsidP="00F20EB4">
      <w:pPr>
        <w:pStyle w:val="NoSpacing"/>
      </w:pPr>
    </w:p>
    <w:p w14:paraId="79A38A21" w14:textId="77777777" w:rsidR="00F20EB4" w:rsidRDefault="00F20EB4" w:rsidP="00F20EB4">
      <w:pPr>
        <w:pStyle w:val="NoSpacing"/>
      </w:pPr>
    </w:p>
    <w:p w14:paraId="11F715FE" w14:textId="77777777" w:rsidR="00F20EB4" w:rsidRDefault="00F20EB4" w:rsidP="00F20EB4">
      <w:pPr>
        <w:pStyle w:val="NoSpacing"/>
      </w:pPr>
    </w:p>
    <w:p w14:paraId="4F136A71" w14:textId="77777777" w:rsidR="00F20EB4" w:rsidRPr="0032613A" w:rsidRDefault="00F20EB4" w:rsidP="00F20EB4">
      <w:pPr>
        <w:pStyle w:val="NoSpacing"/>
      </w:pPr>
    </w:p>
    <w:p w14:paraId="36E76198" w14:textId="77777777" w:rsidR="00F20EB4" w:rsidRPr="0032613A" w:rsidRDefault="00F20EB4" w:rsidP="00F20EB4">
      <w:pPr>
        <w:pStyle w:val="NoSpacing"/>
      </w:pPr>
    </w:p>
    <w:p w14:paraId="6239EF3B" w14:textId="77777777" w:rsidR="0091073B" w:rsidRDefault="0091073B" w:rsidP="00F20EB4">
      <w:pPr>
        <w:pStyle w:val="NoSpacing"/>
      </w:pPr>
    </w:p>
    <w:p w14:paraId="639B992D" w14:textId="77777777" w:rsidR="0091073B" w:rsidRDefault="0091073B" w:rsidP="00F20EB4">
      <w:pPr>
        <w:pStyle w:val="NoSpacing"/>
      </w:pPr>
    </w:p>
    <w:p w14:paraId="6597D750" w14:textId="77777777" w:rsidR="00F20EB4" w:rsidRPr="0032613A" w:rsidRDefault="00734B67" w:rsidP="00F20E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49C5" wp14:editId="0498D0C7">
                <wp:simplePos x="0" y="0"/>
                <wp:positionH relativeFrom="column">
                  <wp:posOffset>523875</wp:posOffset>
                </wp:positionH>
                <wp:positionV relativeFrom="paragraph">
                  <wp:posOffset>73025</wp:posOffset>
                </wp:positionV>
                <wp:extent cx="6400800" cy="0"/>
                <wp:effectExtent l="0" t="0" r="19050" b="1905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5E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1.25pt;margin-top:5.7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" strokeweight="1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08"/>
        <w:tblOverlap w:val="never"/>
        <w:tblW w:w="7776" w:type="dxa"/>
        <w:shd w:val="clear" w:color="auto" w:fill="FFFFE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76"/>
      </w:tblGrid>
      <w:tr w:rsidR="000E3A11" w14:paraId="578A4D06" w14:textId="77777777" w:rsidTr="000E3A11">
        <w:tc>
          <w:tcPr>
            <w:tcW w:w="7776" w:type="dxa"/>
            <w:shd w:val="clear" w:color="auto" w:fill="FFFFE5"/>
          </w:tcPr>
          <w:p w14:paraId="0D2C02C4" w14:textId="77777777" w:rsidR="000E3A11" w:rsidRPr="00A3544D" w:rsidRDefault="000E3A11" w:rsidP="000E3A11">
            <w:pPr>
              <w:spacing w:after="0"/>
              <w:rPr>
                <w:b/>
                <w:sz w:val="8"/>
                <w:szCs w:val="8"/>
              </w:rPr>
            </w:pPr>
            <w:r w:rsidRPr="00A3544D">
              <w:rPr>
                <w:b/>
              </w:rPr>
              <w:t xml:space="preserve">Review </w:t>
            </w:r>
            <w:r w:rsidRPr="00A3544D">
              <w:rPr>
                <w:b/>
                <w:i/>
                <w:u w:val="single"/>
              </w:rPr>
              <w:t>all</w:t>
            </w:r>
            <w:r w:rsidRPr="00A3544D">
              <w:rPr>
                <w:b/>
              </w:rPr>
              <w:t xml:space="preserve"> steps in th</w:t>
            </w:r>
            <w:r w:rsidR="00C16A02">
              <w:rPr>
                <w:b/>
              </w:rPr>
              <w:t>e “Lower Risk”</w:t>
            </w:r>
            <w:r w:rsidRPr="00A3544D">
              <w:rPr>
                <w:b/>
              </w:rPr>
              <w:t xml:space="preserve"> categories in addition to the following:</w:t>
            </w:r>
            <w:r w:rsidRPr="00A3544D">
              <w:rPr>
                <w:b/>
              </w:rPr>
              <w:br/>
              <w:t xml:space="preserve"> </w:t>
            </w:r>
          </w:p>
          <w:p w14:paraId="6C72BF7D" w14:textId="77777777" w:rsidR="000E3A11" w:rsidRPr="0065509C" w:rsidRDefault="000E3A11" w:rsidP="000E3A11">
            <w:pPr>
              <w:pStyle w:val="NoSpacing"/>
              <w:numPr>
                <w:ilvl w:val="0"/>
                <w:numId w:val="2"/>
              </w:numPr>
            </w:pPr>
            <w:r>
              <w:t xml:space="preserve">Exercise your </w:t>
            </w:r>
            <w:r w:rsidRPr="0065509C">
              <w:t xml:space="preserve"> right to audit or consider performing a site visit or desk review</w:t>
            </w:r>
          </w:p>
          <w:p w14:paraId="092917A6" w14:textId="77777777" w:rsidR="000E3A11" w:rsidRPr="0065509C" w:rsidRDefault="000E3A11" w:rsidP="000E3A11">
            <w:pPr>
              <w:pStyle w:val="NoSpacing"/>
              <w:numPr>
                <w:ilvl w:val="0"/>
                <w:numId w:val="2"/>
              </w:numPr>
            </w:pPr>
            <w:r w:rsidRPr="0065509C">
              <w:t>Request supporting detail for all financial invoices and expenses</w:t>
            </w:r>
          </w:p>
          <w:p w14:paraId="087CEAE3" w14:textId="77777777" w:rsidR="000E3A11" w:rsidRPr="0065509C" w:rsidRDefault="000E3A11" w:rsidP="000E3A11">
            <w:pPr>
              <w:pStyle w:val="NoSpacing"/>
              <w:numPr>
                <w:ilvl w:val="0"/>
                <w:numId w:val="2"/>
              </w:numPr>
            </w:pPr>
            <w:r w:rsidRPr="0065509C">
              <w:t>Request regular contact and communication with the PI</w:t>
            </w:r>
          </w:p>
          <w:p w14:paraId="3B4BC70E" w14:textId="77777777" w:rsidR="000E3A11" w:rsidRPr="0065509C" w:rsidRDefault="000E3A11" w:rsidP="000E3A11">
            <w:pPr>
              <w:pStyle w:val="NoSpacing"/>
              <w:numPr>
                <w:ilvl w:val="0"/>
                <w:numId w:val="2"/>
              </w:numPr>
            </w:pPr>
            <w:r w:rsidRPr="0065509C">
              <w:t>Document conversations and retain pertinent emails</w:t>
            </w:r>
          </w:p>
          <w:p w14:paraId="65202D97" w14:textId="77777777" w:rsidR="000E3A11" w:rsidRPr="000E3A11" w:rsidRDefault="000E3A11" w:rsidP="000E3A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65509C">
              <w:t>Withhold payments if necessary</w:t>
            </w:r>
          </w:p>
          <w:p w14:paraId="1E81DAF7" w14:textId="77777777" w:rsidR="000E3A11" w:rsidRPr="000E3A11" w:rsidRDefault="000E3A11" w:rsidP="000E3A1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Request and monitor invoices more frequently (monthly vs. quarterly)</w:t>
            </w:r>
          </w:p>
          <w:p w14:paraId="76B9F8CA" w14:textId="41EDBC63" w:rsidR="007863BC" w:rsidRPr="00C43551" w:rsidRDefault="000E3A11" w:rsidP="00C43551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Request and review financial reports more frequently (if possible)</w:t>
            </w:r>
          </w:p>
        </w:tc>
      </w:tr>
    </w:tbl>
    <w:p w14:paraId="6FB9D1E4" w14:textId="77777777" w:rsidR="00F20EB4" w:rsidRPr="0032613A" w:rsidRDefault="00F20EB4" w:rsidP="00F20EB4">
      <w:pPr>
        <w:pStyle w:val="NoSpacing"/>
      </w:pPr>
    </w:p>
    <w:p w14:paraId="46B61B8D" w14:textId="77777777" w:rsidR="000E3A11" w:rsidRDefault="000E3A11" w:rsidP="00F20EB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8E1D55" wp14:editId="68084B2D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1358265" cy="1344930"/>
                <wp:effectExtent l="0" t="0" r="13335" b="26670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344930"/>
                          <a:chOff x="1200" y="5226"/>
                          <a:chExt cx="1728" cy="1728"/>
                        </a:xfrm>
                      </wpg:grpSpPr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00" y="5226"/>
                            <a:ext cx="1728" cy="172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338" y="534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9CF8F" w14:textId="77777777" w:rsidR="00F20EB4" w:rsidRPr="00CB7637" w:rsidRDefault="00F20EB4" w:rsidP="00F20EB4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haroni"/>
                                  <w:b/>
                                  <w:sz w:val="28"/>
                                  <w:szCs w:val="28"/>
                                </w:rPr>
                                <w:t>Higher Risk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E1D55" id="Group 39" o:spid="_x0000_s1030" style="position:absolute;left:0;text-align:left;margin-left:-1.2pt;margin-top:8.85pt;width:106.95pt;height:105.9pt;z-index:251662336" coordorigin="1200,5226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">
                <v:rect id="Rectangle 40" o:spid="_x0000_s1031" style="position:absolute;left:1200;top:5226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yAcEA&#10;AADbAAAADwAAAGRycy9kb3ducmV2LnhtbERPzYrCMBC+C75DGMHbmqqLaDWKyrq7By9WH2BoxrbY&#10;TGqTbevbbwTB23x8v7PadKYUDdWusKxgPIpAEKdWF5wpuJwPH3MQziNrLC2Tggc52Kz7vRXG2rZ8&#10;oibxmQgh7GJUkHtfxVK6NCeDbmQr4sBdbW3QB1hnUtfYhnBTykkUzaTBgkNDjhXtc0pvyZ9RIJPP&#10;tvlqF263/1mMd9vL9Pt4Z6WGg267BOGp82/xy/2r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8gHBAAAA2wAAAA8AAAAAAAAAAAAAAAAAmAIAAGRycy9kb3du&#10;cmV2LnhtbFBLBQYAAAAABAAEAPUAAACGAwAAAAA=&#10;" fillcolor="black [3213]"/>
                <v:oval id="Oval 41" o:spid="_x0000_s1032" style="position:absolute;left:1338;top:53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HGsEA&#10;AADbAAAADwAAAGRycy9kb3ducmV2LnhtbERPy4rCMBTdD/gP4QruxlTBVzWK4yCjG6EquL00d5qO&#10;zU1pota/nywEl4fzXqxaW4k7Nb50rGDQT0AQ506XXCg4n7afUxA+IGusHJOCJ3lYLTsfC0y1e3BG&#10;92MoRAxhn6ICE0KdSulzQxZ939XEkft1jcUQYVNI3eAjhttKDpNkLC2WHBsM1rQxlF+PN6tgs//G&#10;r9HfxIyz02g9m/1cts/DRalet13PQQRqw1v8cu+0gmF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NRxrBAAAA2wAAAA8AAAAAAAAAAAAAAAAAmAIAAGRycy9kb3du&#10;cmV2LnhtbFBLBQYAAAAABAAEAPUAAACGAwAAAAA=&#10;" fillcolor="red">
                  <v:textbox inset="0,0,0,0">
                    <w:txbxContent>
                      <w:p w14:paraId="0AC9CF8F" w14:textId="77777777" w:rsidR="00F20EB4" w:rsidRPr="00CB7637" w:rsidRDefault="00F20EB4" w:rsidP="00F20EB4">
                        <w:pPr>
                          <w:jc w:val="center"/>
                          <w:rPr>
                            <w:rFonts w:ascii="Arial Black" w:hAnsi="Arial Black" w:cs="Aharon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8"/>
                            <w:szCs w:val="28"/>
                          </w:rPr>
                          <w:t>Higher Risk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20EB4">
        <w:tab/>
      </w:r>
    </w:p>
    <w:p w14:paraId="534BD6A6" w14:textId="77777777" w:rsidR="00F20EB4" w:rsidRDefault="00F20EB4" w:rsidP="00F20EB4">
      <w:pPr>
        <w:pStyle w:val="NoSpacing"/>
      </w:pPr>
    </w:p>
    <w:p w14:paraId="1F7683C3" w14:textId="77777777" w:rsidR="00F20EB4" w:rsidRDefault="00F20EB4" w:rsidP="00F20EB4">
      <w:pPr>
        <w:pStyle w:val="NoSpacing"/>
      </w:pPr>
    </w:p>
    <w:p w14:paraId="20A98112" w14:textId="77777777" w:rsidR="00F20EB4" w:rsidRDefault="00F20EB4" w:rsidP="00F20EB4">
      <w:pPr>
        <w:pStyle w:val="NoSpacing"/>
      </w:pPr>
    </w:p>
    <w:p w14:paraId="21C94FFB" w14:textId="77777777" w:rsidR="00F20EB4" w:rsidRDefault="00F20EB4" w:rsidP="00F20EB4">
      <w:pPr>
        <w:pStyle w:val="NoSpacing"/>
      </w:pPr>
    </w:p>
    <w:p w14:paraId="430E0BC0" w14:textId="77777777" w:rsidR="00F20EB4" w:rsidRDefault="00F20EB4" w:rsidP="00F20EB4">
      <w:pPr>
        <w:pStyle w:val="NoSpacing"/>
      </w:pPr>
    </w:p>
    <w:p w14:paraId="0CE5AE1A" w14:textId="77777777" w:rsidR="00F20EB4" w:rsidRDefault="00F20EB4" w:rsidP="00F20EB4">
      <w:pPr>
        <w:pStyle w:val="NoSpacing"/>
      </w:pPr>
    </w:p>
    <w:p w14:paraId="6254DDC1" w14:textId="77777777" w:rsidR="00F20EB4" w:rsidRDefault="00F20EB4" w:rsidP="00F20EB4">
      <w:pPr>
        <w:pStyle w:val="NoSpacing"/>
      </w:pPr>
    </w:p>
    <w:p w14:paraId="6CCC2BCC" w14:textId="77777777" w:rsidR="00F20EB4" w:rsidRDefault="00F20EB4" w:rsidP="00F20EB4">
      <w:pPr>
        <w:pStyle w:val="NoSpacing"/>
      </w:pPr>
    </w:p>
    <w:p w14:paraId="6FB92685" w14:textId="77777777" w:rsidR="00F20EB4" w:rsidRDefault="00F20EB4" w:rsidP="00F20EB4">
      <w:pPr>
        <w:pStyle w:val="NoSpacing"/>
      </w:pPr>
    </w:p>
    <w:p w14:paraId="2D07AE6F" w14:textId="77777777" w:rsidR="00F20EB4" w:rsidRDefault="00F20EB4" w:rsidP="00F20EB4"/>
    <w:p w14:paraId="1ABBA461" w14:textId="77777777" w:rsidR="00F20EB4" w:rsidRDefault="000E3A11" w:rsidP="00F20E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8DC95" wp14:editId="1D7314CD">
                <wp:simplePos x="0" y="0"/>
                <wp:positionH relativeFrom="column">
                  <wp:posOffset>445770</wp:posOffset>
                </wp:positionH>
                <wp:positionV relativeFrom="paragraph">
                  <wp:posOffset>172720</wp:posOffset>
                </wp:positionV>
                <wp:extent cx="6400800" cy="0"/>
                <wp:effectExtent l="0" t="0" r="19050" b="1905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8B0D" id="AutoShape 42" o:spid="_x0000_s1026" type="#_x0000_t32" style="position:absolute;margin-left:35.1pt;margin-top:13.6pt;width:7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U3IAIAAD4EAAAOAAAAZHJzL2Uyb0RvYy54bWysU9tu2zAMfR+wfxD0nvoyJ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" strokeweight="1.25pt"/>
            </w:pict>
          </mc:Fallback>
        </mc:AlternateContent>
      </w:r>
    </w:p>
    <w:p w14:paraId="2B9DDEBA" w14:textId="77777777" w:rsidR="00F20EB4" w:rsidRDefault="00F20EB4" w:rsidP="00F20EB4"/>
    <w:p w14:paraId="70CCE11C" w14:textId="77777777" w:rsidR="00F20EB4" w:rsidRDefault="00F20EB4" w:rsidP="00F20EB4">
      <w:bookmarkStart w:id="2" w:name="_GoBack"/>
      <w:bookmarkEnd w:id="2"/>
    </w:p>
    <w:sectPr w:rsidR="00F20EB4" w:rsidSect="00F20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C7BC5"/>
    <w:multiLevelType w:val="hybridMultilevel"/>
    <w:tmpl w:val="921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B4418F"/>
    <w:multiLevelType w:val="hybridMultilevel"/>
    <w:tmpl w:val="DC4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4"/>
    <w:rsid w:val="0005038A"/>
    <w:rsid w:val="00060F31"/>
    <w:rsid w:val="00083F3C"/>
    <w:rsid w:val="000E3A11"/>
    <w:rsid w:val="00395422"/>
    <w:rsid w:val="005D0454"/>
    <w:rsid w:val="006160B4"/>
    <w:rsid w:val="00734B67"/>
    <w:rsid w:val="007467D2"/>
    <w:rsid w:val="007863BC"/>
    <w:rsid w:val="0091073B"/>
    <w:rsid w:val="00A25D2C"/>
    <w:rsid w:val="00C16A02"/>
    <w:rsid w:val="00C4150E"/>
    <w:rsid w:val="00C43551"/>
    <w:rsid w:val="00EF1484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B9EB"/>
  <w15:docId w15:val="{65B207B9-2973-474C-B4EB-559C20A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B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0EB4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EB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20EB4"/>
    <w:pPr>
      <w:spacing w:after="0" w:line="240" w:lineRule="auto"/>
      <w:ind w:left="-2246" w:firstLine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20EB4"/>
    <w:pPr>
      <w:spacing w:after="0" w:line="240" w:lineRule="auto"/>
      <w:ind w:left="-2246" w:firstLine="2160"/>
    </w:pPr>
  </w:style>
  <w:style w:type="character" w:customStyle="1" w:styleId="NoSpacingChar">
    <w:name w:val="No Spacing Char"/>
    <w:basedOn w:val="DefaultParagraphFont"/>
    <w:link w:val="NoSpacing"/>
    <w:uiPriority w:val="1"/>
    <w:rsid w:val="00F20EB4"/>
  </w:style>
  <w:style w:type="character" w:styleId="SubtleEmphasis">
    <w:name w:val="Subtle Emphasis"/>
    <w:basedOn w:val="DefaultParagraphFont"/>
    <w:uiPriority w:val="19"/>
    <w:qFormat/>
    <w:rsid w:val="00F20EB4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41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klangan1</dc:creator>
  <cp:lastModifiedBy>Maples, Ron</cp:lastModifiedBy>
  <cp:revision>2</cp:revision>
  <cp:lastPrinted>2014-10-07T19:29:00Z</cp:lastPrinted>
  <dcterms:created xsi:type="dcterms:W3CDTF">2014-10-28T12:05:00Z</dcterms:created>
  <dcterms:modified xsi:type="dcterms:W3CDTF">2014-10-28T12:05:00Z</dcterms:modified>
</cp:coreProperties>
</file>